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F03E" w14:textId="77777777" w:rsidR="00F322D8" w:rsidRDefault="00F322D8" w:rsidP="00DA6E60">
      <w:pPr>
        <w:jc w:val="both"/>
        <w:rPr>
          <w:rFonts w:ascii="Arial" w:hAnsi="Arial" w:cs="Arial"/>
          <w:b/>
          <w:sz w:val="24"/>
          <w:szCs w:val="24"/>
        </w:rPr>
      </w:pPr>
    </w:p>
    <w:p w14:paraId="5E15F03F"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5E15F040" w14:textId="77777777" w:rsidR="00AA2C6F" w:rsidRPr="008E647D" w:rsidRDefault="00AA2C6F" w:rsidP="00DA6E60">
      <w:pPr>
        <w:jc w:val="both"/>
        <w:rPr>
          <w:rFonts w:ascii="Arial" w:hAnsi="Arial" w:cs="Arial"/>
          <w:b/>
          <w:sz w:val="23"/>
          <w:szCs w:val="23"/>
        </w:rPr>
      </w:pPr>
    </w:p>
    <w:p w14:paraId="5E15F041" w14:textId="77777777" w:rsidR="006728FE" w:rsidRPr="00144D51" w:rsidRDefault="006728FE" w:rsidP="006728FE">
      <w:pPr>
        <w:jc w:val="both"/>
        <w:rPr>
          <w:rFonts w:ascii="Arial" w:hAnsi="Arial" w:cs="Arial"/>
          <w:b/>
        </w:rPr>
      </w:pPr>
      <w:r w:rsidRPr="00144D51">
        <w:rPr>
          <w:rFonts w:ascii="Arial" w:hAnsi="Arial" w:cs="Arial"/>
          <w:b/>
        </w:rPr>
        <w:t>Purpose of Report</w:t>
      </w:r>
    </w:p>
    <w:p w14:paraId="5E15F042" w14:textId="77777777" w:rsidR="006728FE" w:rsidRPr="00144D51" w:rsidRDefault="006728FE" w:rsidP="006728FE">
      <w:pPr>
        <w:rPr>
          <w:rFonts w:ascii="Arial" w:hAnsi="Arial" w:cs="Arial"/>
        </w:rPr>
      </w:pPr>
    </w:p>
    <w:p w14:paraId="5E15F043" w14:textId="77777777" w:rsidR="006728FE" w:rsidRPr="009D4A1C" w:rsidRDefault="006728FE" w:rsidP="006728FE">
      <w:pPr>
        <w:jc w:val="both"/>
        <w:rPr>
          <w:rFonts w:ascii="Arial" w:hAnsi="Arial" w:cs="Arial"/>
        </w:rPr>
      </w:pPr>
      <w:r w:rsidRPr="009D4A1C">
        <w:rPr>
          <w:rFonts w:ascii="Arial" w:hAnsi="Arial" w:cs="Arial"/>
        </w:rPr>
        <w:t xml:space="preserve">To update the Fire </w:t>
      </w:r>
      <w:r w:rsidR="005667D3">
        <w:rPr>
          <w:rFonts w:ascii="Arial" w:hAnsi="Arial" w:cs="Arial"/>
        </w:rPr>
        <w:t xml:space="preserve">Commission </w:t>
      </w:r>
      <w:r>
        <w:rPr>
          <w:rFonts w:ascii="Arial" w:hAnsi="Arial" w:cs="Arial"/>
        </w:rPr>
        <w:t>on matters in relation to f</w:t>
      </w:r>
      <w:r w:rsidRPr="009D4A1C">
        <w:rPr>
          <w:rFonts w:ascii="Arial" w:hAnsi="Arial" w:cs="Arial"/>
        </w:rPr>
        <w:t xml:space="preserve">ire service industrial relations and pension matters </w:t>
      </w:r>
    </w:p>
    <w:p w14:paraId="5E15F044" w14:textId="77777777" w:rsidR="006728FE" w:rsidRPr="009D4A1C" w:rsidRDefault="006728FE" w:rsidP="006728FE">
      <w:pPr>
        <w:jc w:val="both"/>
        <w:rPr>
          <w:rFonts w:ascii="Arial" w:hAnsi="Arial" w:cs="Arial"/>
        </w:rPr>
      </w:pPr>
    </w:p>
    <w:p w14:paraId="5E15F045" w14:textId="77777777" w:rsidR="006728FE" w:rsidRPr="009D4A1C" w:rsidRDefault="006728FE" w:rsidP="006728FE">
      <w:pPr>
        <w:jc w:val="both"/>
        <w:rPr>
          <w:rFonts w:ascii="Arial" w:hAnsi="Arial" w:cs="Arial"/>
          <w:b/>
        </w:rPr>
      </w:pPr>
      <w:r w:rsidRPr="009D4A1C">
        <w:rPr>
          <w:rFonts w:ascii="Arial" w:hAnsi="Arial" w:cs="Arial"/>
          <w:b/>
        </w:rPr>
        <w:t>Summary</w:t>
      </w:r>
    </w:p>
    <w:p w14:paraId="5E15F046" w14:textId="77777777" w:rsidR="006728FE" w:rsidRPr="009D4A1C" w:rsidRDefault="006728FE" w:rsidP="006728FE">
      <w:pPr>
        <w:jc w:val="both"/>
        <w:rPr>
          <w:rFonts w:ascii="Arial" w:hAnsi="Arial" w:cs="Arial"/>
        </w:rPr>
      </w:pPr>
    </w:p>
    <w:p w14:paraId="5E15F047"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E15F048" w14:textId="77777777" w:rsidR="00144D51" w:rsidRDefault="00144D51" w:rsidP="00DA6E60">
      <w:pPr>
        <w:jc w:val="both"/>
        <w:rPr>
          <w:rFonts w:ascii="Arial" w:hAnsi="Arial" w:cs="Arial"/>
          <w:b/>
        </w:rPr>
      </w:pPr>
    </w:p>
    <w:p w14:paraId="5E15F049"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5E15F055" w14:textId="77777777" w:rsidTr="00144D51">
        <w:trPr>
          <w:trHeight w:val="2916"/>
        </w:trPr>
        <w:tc>
          <w:tcPr>
            <w:tcW w:w="8856" w:type="dxa"/>
            <w:shd w:val="clear" w:color="auto" w:fill="auto"/>
          </w:tcPr>
          <w:p w14:paraId="5E15F04A" w14:textId="77777777" w:rsidR="00F322D8" w:rsidRPr="00144D51" w:rsidRDefault="00F322D8" w:rsidP="00DA6E60">
            <w:pPr>
              <w:jc w:val="both"/>
              <w:rPr>
                <w:rFonts w:ascii="Arial" w:hAnsi="Arial" w:cs="Arial"/>
                <w:b/>
              </w:rPr>
            </w:pPr>
          </w:p>
          <w:p w14:paraId="5E15F04B" w14:textId="77777777" w:rsidR="004F4241" w:rsidRPr="004F4241" w:rsidRDefault="004F4241" w:rsidP="004F4241">
            <w:pPr>
              <w:jc w:val="both"/>
              <w:rPr>
                <w:rFonts w:ascii="Arial" w:hAnsi="Arial" w:cs="Arial"/>
                <w:b/>
              </w:rPr>
            </w:pPr>
            <w:r w:rsidRPr="004F4241">
              <w:rPr>
                <w:rFonts w:ascii="Arial" w:hAnsi="Arial" w:cs="Arial"/>
                <w:b/>
              </w:rPr>
              <w:t>Recommendation:</w:t>
            </w:r>
          </w:p>
          <w:p w14:paraId="5E15F04C" w14:textId="77777777" w:rsidR="004F4241" w:rsidRPr="004F4241" w:rsidRDefault="004F4241" w:rsidP="004F4241">
            <w:pPr>
              <w:jc w:val="both"/>
              <w:rPr>
                <w:rFonts w:ascii="Arial" w:hAnsi="Arial" w:cs="Arial"/>
                <w:b/>
              </w:rPr>
            </w:pPr>
          </w:p>
          <w:p w14:paraId="5E15F04D"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E15F04E" w14:textId="77777777" w:rsidR="004F4241" w:rsidRPr="004F4241" w:rsidRDefault="004F4241" w:rsidP="004F4241">
            <w:pPr>
              <w:jc w:val="both"/>
              <w:rPr>
                <w:rFonts w:ascii="Arial" w:hAnsi="Arial" w:cs="Arial"/>
                <w:b/>
              </w:rPr>
            </w:pPr>
          </w:p>
          <w:p w14:paraId="5E15F04F" w14:textId="77777777" w:rsidR="00144D51" w:rsidRPr="00652D23" w:rsidRDefault="00652D23" w:rsidP="003B6B91">
            <w:pPr>
              <w:rPr>
                <w:rFonts w:ascii="Arial" w:hAnsi="Arial" w:cs="Arial"/>
                <w:b/>
              </w:rPr>
            </w:pPr>
            <w:r w:rsidRPr="00652D23">
              <w:rPr>
                <w:rFonts w:ascii="Arial" w:hAnsi="Arial" w:cs="Arial"/>
                <w:b/>
              </w:rPr>
              <w:t>Action:</w:t>
            </w:r>
          </w:p>
          <w:p w14:paraId="5E15F050" w14:textId="77777777" w:rsidR="00652D23" w:rsidRDefault="00652D23" w:rsidP="003B6B91">
            <w:pPr>
              <w:rPr>
                <w:rFonts w:ascii="Arial" w:hAnsi="Arial" w:cs="Arial"/>
              </w:rPr>
            </w:pPr>
          </w:p>
          <w:p w14:paraId="5E15F051" w14:textId="77777777" w:rsidR="00652D23" w:rsidRPr="00144D51" w:rsidRDefault="00652D23" w:rsidP="003B6B91">
            <w:pPr>
              <w:rPr>
                <w:rFonts w:ascii="Arial" w:hAnsi="Arial" w:cs="Arial"/>
              </w:rPr>
            </w:pPr>
            <w:r>
              <w:rPr>
                <w:rFonts w:ascii="Arial" w:hAnsi="Arial" w:cs="Arial"/>
              </w:rPr>
              <w:t>Officers to take comments forward for future policy work.</w:t>
            </w:r>
          </w:p>
          <w:p w14:paraId="5E15F052" w14:textId="77777777" w:rsidR="003D784A" w:rsidRPr="00144D51" w:rsidRDefault="003D784A" w:rsidP="00DA6E60">
            <w:pPr>
              <w:jc w:val="both"/>
              <w:rPr>
                <w:rFonts w:ascii="Arial" w:hAnsi="Arial" w:cs="Arial"/>
                <w:b/>
              </w:rPr>
            </w:pPr>
          </w:p>
          <w:p w14:paraId="5E15F053" w14:textId="77777777" w:rsidR="00A17C81" w:rsidRPr="00144D51" w:rsidRDefault="00A17C81" w:rsidP="00DA6E60">
            <w:pPr>
              <w:jc w:val="both"/>
              <w:rPr>
                <w:rFonts w:ascii="Arial" w:hAnsi="Arial" w:cs="Arial"/>
                <w:b/>
              </w:rPr>
            </w:pPr>
          </w:p>
          <w:p w14:paraId="5E15F054" w14:textId="77777777" w:rsidR="00F322D8" w:rsidRPr="00144D51" w:rsidRDefault="00F322D8" w:rsidP="004A7DA6">
            <w:pPr>
              <w:jc w:val="both"/>
              <w:rPr>
                <w:rFonts w:ascii="Arial" w:hAnsi="Arial" w:cs="Arial"/>
              </w:rPr>
            </w:pPr>
          </w:p>
        </w:tc>
      </w:tr>
    </w:tbl>
    <w:p w14:paraId="5E15F056"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E15F05A" w14:textId="77777777" w:rsidTr="00956074">
        <w:trPr>
          <w:trHeight w:val="410"/>
        </w:trPr>
        <w:tc>
          <w:tcPr>
            <w:tcW w:w="2271" w:type="dxa"/>
          </w:tcPr>
          <w:p w14:paraId="5E15F057"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5E15F058"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5E15F059"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5E15F05E" w14:textId="77777777" w:rsidTr="00956074">
        <w:trPr>
          <w:trHeight w:val="394"/>
        </w:trPr>
        <w:tc>
          <w:tcPr>
            <w:tcW w:w="2271" w:type="dxa"/>
          </w:tcPr>
          <w:p w14:paraId="5E15F05B"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5E15F05C"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5E15F05D"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5E15F062" w14:textId="77777777" w:rsidTr="00956074">
        <w:trPr>
          <w:trHeight w:val="410"/>
        </w:trPr>
        <w:tc>
          <w:tcPr>
            <w:tcW w:w="2271" w:type="dxa"/>
          </w:tcPr>
          <w:p w14:paraId="5E15F05F"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5E15F060"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5E15F061"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5E15F066" w14:textId="77777777" w:rsidTr="00956074">
        <w:trPr>
          <w:trHeight w:val="394"/>
        </w:trPr>
        <w:tc>
          <w:tcPr>
            <w:tcW w:w="2271" w:type="dxa"/>
          </w:tcPr>
          <w:p w14:paraId="5E15F063"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5E15F064"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5E15F065"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5E15F06A" w14:textId="77777777" w:rsidTr="00956074">
        <w:trPr>
          <w:trHeight w:val="410"/>
        </w:trPr>
        <w:tc>
          <w:tcPr>
            <w:tcW w:w="2271" w:type="dxa"/>
          </w:tcPr>
          <w:p w14:paraId="5E15F067"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5E15F068"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5E15F069"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5E15F06E" w14:textId="77777777" w:rsidTr="00956074">
        <w:trPr>
          <w:trHeight w:val="394"/>
        </w:trPr>
        <w:tc>
          <w:tcPr>
            <w:tcW w:w="2271" w:type="dxa"/>
          </w:tcPr>
          <w:p w14:paraId="5E15F06B"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5E15F06C"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E15F06D"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5E15F072" w14:textId="77777777" w:rsidTr="00652D23">
        <w:trPr>
          <w:trHeight w:val="80"/>
        </w:trPr>
        <w:tc>
          <w:tcPr>
            <w:tcW w:w="2271" w:type="dxa"/>
          </w:tcPr>
          <w:p w14:paraId="5E15F06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5E15F070"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E15F071" w14:textId="77777777" w:rsidR="00465802" w:rsidRDefault="00465802" w:rsidP="00DA6E60">
            <w:pPr>
              <w:pStyle w:val="MainText"/>
              <w:spacing w:after="120" w:line="240" w:lineRule="auto"/>
              <w:jc w:val="both"/>
              <w:rPr>
                <w:rFonts w:ascii="Arial" w:hAnsi="Arial" w:cs="Arial"/>
                <w:sz w:val="23"/>
                <w:szCs w:val="23"/>
              </w:rPr>
            </w:pPr>
          </w:p>
        </w:tc>
      </w:tr>
    </w:tbl>
    <w:p w14:paraId="5E15F073" w14:textId="77777777" w:rsidR="00956074" w:rsidRDefault="00956074" w:rsidP="003B6B91">
      <w:pPr>
        <w:pStyle w:val="ListParagraph"/>
        <w:ind w:left="567" w:hanging="567"/>
        <w:rPr>
          <w:rFonts w:ascii="Arial" w:hAnsi="Arial" w:cs="Arial"/>
          <w:b/>
        </w:rPr>
      </w:pPr>
    </w:p>
    <w:p w14:paraId="5E15F074" w14:textId="77777777" w:rsidR="00956074" w:rsidRDefault="00956074" w:rsidP="003B6B91">
      <w:pPr>
        <w:pStyle w:val="ListParagraph"/>
        <w:ind w:left="567" w:hanging="567"/>
        <w:rPr>
          <w:rFonts w:ascii="Arial" w:hAnsi="Arial" w:cs="Arial"/>
          <w:b/>
        </w:rPr>
      </w:pPr>
    </w:p>
    <w:p w14:paraId="5E15F075" w14:textId="77777777" w:rsidR="00956074" w:rsidRDefault="00956074" w:rsidP="003B6B91">
      <w:pPr>
        <w:pStyle w:val="ListParagraph"/>
        <w:ind w:left="567" w:hanging="567"/>
        <w:rPr>
          <w:rFonts w:ascii="Arial" w:hAnsi="Arial" w:cs="Arial"/>
          <w:b/>
        </w:rPr>
      </w:pPr>
    </w:p>
    <w:p w14:paraId="5E15F076" w14:textId="77777777" w:rsidR="00956074" w:rsidRDefault="00956074" w:rsidP="003B6B91">
      <w:pPr>
        <w:pStyle w:val="ListParagraph"/>
        <w:ind w:left="567" w:hanging="567"/>
        <w:rPr>
          <w:rFonts w:ascii="Arial" w:hAnsi="Arial" w:cs="Arial"/>
          <w:b/>
        </w:rPr>
      </w:pPr>
    </w:p>
    <w:p w14:paraId="5E15F077" w14:textId="77777777" w:rsidR="00956074" w:rsidRDefault="00956074" w:rsidP="003B6B91">
      <w:pPr>
        <w:pStyle w:val="ListParagraph"/>
        <w:ind w:left="567" w:hanging="567"/>
        <w:rPr>
          <w:rFonts w:ascii="Arial" w:hAnsi="Arial" w:cs="Arial"/>
          <w:b/>
        </w:rPr>
      </w:pPr>
    </w:p>
    <w:p w14:paraId="5E15F078" w14:textId="77777777" w:rsidR="004F4241" w:rsidRDefault="004F4241">
      <w:pPr>
        <w:rPr>
          <w:rFonts w:ascii="Arial" w:hAnsi="Arial" w:cs="Arial"/>
          <w:b/>
        </w:rPr>
      </w:pPr>
      <w:r>
        <w:rPr>
          <w:rFonts w:ascii="Arial" w:hAnsi="Arial" w:cs="Arial"/>
          <w:b/>
        </w:rPr>
        <w:br w:type="page"/>
      </w:r>
    </w:p>
    <w:p w14:paraId="5E15F079" w14:textId="77777777" w:rsidR="004D06FC" w:rsidRPr="003A78A8" w:rsidRDefault="004D06FC" w:rsidP="004D06FC">
      <w:pPr>
        <w:pStyle w:val="ListParagraph"/>
        <w:ind w:hanging="720"/>
        <w:rPr>
          <w:rFonts w:ascii="Arial" w:hAnsi="Arial" w:cs="Arial"/>
          <w:b/>
          <w:lang w:eastAsia="en-GB"/>
        </w:rPr>
      </w:pPr>
      <w:r w:rsidRPr="003A78A8">
        <w:rPr>
          <w:rFonts w:ascii="Arial" w:hAnsi="Arial" w:cs="Arial"/>
          <w:b/>
          <w:lang w:eastAsia="en-GB"/>
        </w:rPr>
        <w:lastRenderedPageBreak/>
        <w:t>PENSIONS</w:t>
      </w:r>
    </w:p>
    <w:p w14:paraId="5E15F07A" w14:textId="77777777" w:rsidR="004D06FC" w:rsidRPr="003A78A8" w:rsidRDefault="004D06FC" w:rsidP="004D06FC">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5E15F07B" w14:textId="77777777" w:rsidR="004D06FC" w:rsidRPr="003A78A8" w:rsidRDefault="004D06FC" w:rsidP="004D06FC">
      <w:pPr>
        <w:ind w:left="567" w:hanging="567"/>
        <w:jc w:val="both"/>
        <w:rPr>
          <w:rFonts w:ascii="Arial" w:hAnsi="Arial" w:cs="Arial"/>
          <w:i/>
          <w:sz w:val="23"/>
          <w:szCs w:val="23"/>
          <w:lang w:val="en-US"/>
        </w:rPr>
      </w:pPr>
      <w:r w:rsidRPr="003A78A8">
        <w:rPr>
          <w:rFonts w:ascii="Arial" w:hAnsi="Arial" w:cs="Arial"/>
          <w:i/>
          <w:sz w:val="23"/>
          <w:szCs w:val="23"/>
          <w:lang w:val="en-US"/>
        </w:rPr>
        <w:t>Valuation and Employer Contributions</w:t>
      </w:r>
    </w:p>
    <w:p w14:paraId="5E15F07C" w14:textId="77777777" w:rsidR="004D06FC" w:rsidRPr="003A78A8" w:rsidRDefault="004D06FC" w:rsidP="004D06FC">
      <w:pPr>
        <w:autoSpaceDE w:val="0"/>
        <w:autoSpaceDN w:val="0"/>
        <w:adjustRightInd w:val="0"/>
        <w:jc w:val="both"/>
        <w:rPr>
          <w:rFonts w:ascii="Arial" w:hAnsi="Arial" w:cs="Arial"/>
          <w:noProof/>
          <w:color w:val="000000"/>
          <w:sz w:val="23"/>
          <w:szCs w:val="23"/>
          <w:lang w:eastAsia="en-GB"/>
        </w:rPr>
      </w:pPr>
      <w:r w:rsidRPr="003A78A8">
        <w:rPr>
          <w:rFonts w:ascii="Arial" w:hAnsi="Arial" w:cs="Arial"/>
          <w:noProof/>
          <w:color w:val="000000"/>
          <w:sz w:val="23"/>
          <w:szCs w:val="23"/>
          <w:lang w:eastAsia="en-GB"/>
        </w:rPr>
        <w:t xml:space="preserve"> </w:t>
      </w:r>
    </w:p>
    <w:p w14:paraId="5E15F07D" w14:textId="77777777" w:rsidR="00652D23" w:rsidRDefault="004D06FC" w:rsidP="00652D23">
      <w:pPr>
        <w:pStyle w:val="ListParagraph"/>
        <w:numPr>
          <w:ilvl w:val="0"/>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On 6 September 2018, Her Majesty’s Treasury (HMT) published their draft Directions for the 2016 valuation for comment.  </w:t>
      </w:r>
    </w:p>
    <w:p w14:paraId="5E15F07E" w14:textId="77777777" w:rsidR="00652D23" w:rsidRDefault="00652D23" w:rsidP="00652D23">
      <w:pPr>
        <w:pStyle w:val="ListParagraph"/>
        <w:autoSpaceDE w:val="0"/>
        <w:autoSpaceDN w:val="0"/>
        <w:adjustRightInd w:val="0"/>
        <w:ind w:left="360"/>
        <w:jc w:val="both"/>
        <w:rPr>
          <w:rFonts w:ascii="Arial" w:hAnsi="Arial" w:cs="Arial"/>
          <w:noProof/>
          <w:color w:val="000000"/>
          <w:sz w:val="23"/>
          <w:szCs w:val="23"/>
          <w:lang w:eastAsia="en-GB"/>
        </w:rPr>
      </w:pPr>
    </w:p>
    <w:p w14:paraId="5E15F07F" w14:textId="08FD73F6" w:rsidR="00652D23" w:rsidRDefault="004D06FC" w:rsidP="00652D23">
      <w:pPr>
        <w:pStyle w:val="ListParagraph"/>
        <w:numPr>
          <w:ilvl w:val="0"/>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For the firefighter pension </w:t>
      </w:r>
      <w:r w:rsidR="00167FEB">
        <w:rPr>
          <w:rFonts w:ascii="Arial" w:hAnsi="Arial" w:cs="Arial"/>
          <w:noProof/>
          <w:color w:val="000000"/>
          <w:sz w:val="23"/>
          <w:szCs w:val="23"/>
          <w:lang w:eastAsia="en-GB"/>
        </w:rPr>
        <w:t>schemes in England this means:</w:t>
      </w:r>
    </w:p>
    <w:p w14:paraId="7E566507" w14:textId="77777777" w:rsidR="00167FEB" w:rsidRDefault="00167FEB" w:rsidP="00167FEB">
      <w:pPr>
        <w:pStyle w:val="ListParagraph"/>
        <w:autoSpaceDE w:val="0"/>
        <w:autoSpaceDN w:val="0"/>
        <w:adjustRightInd w:val="0"/>
        <w:ind w:left="360"/>
        <w:jc w:val="both"/>
        <w:rPr>
          <w:rFonts w:ascii="Arial" w:hAnsi="Arial" w:cs="Arial"/>
          <w:noProof/>
          <w:color w:val="000000"/>
          <w:sz w:val="23"/>
          <w:szCs w:val="23"/>
          <w:lang w:eastAsia="en-GB"/>
        </w:rPr>
      </w:pPr>
      <w:bookmarkStart w:id="0" w:name="_GoBack"/>
      <w:bookmarkEnd w:id="0"/>
    </w:p>
    <w:p w14:paraId="5E15F080" w14:textId="5831D0F3" w:rsidR="00652D23" w:rsidRDefault="004D06FC" w:rsidP="00652D23">
      <w:pPr>
        <w:pStyle w:val="ListParagraph"/>
        <w:numPr>
          <w:ilvl w:val="1"/>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b/>
          <w:bCs/>
          <w:noProof/>
          <w:color w:val="000000"/>
          <w:sz w:val="23"/>
          <w:szCs w:val="23"/>
          <w:lang w:eastAsia="en-GB"/>
        </w:rPr>
        <w:t>The firefighter scheme in England is likely to breach the cost cap floor</w:t>
      </w:r>
      <w:r w:rsidRPr="00652D23">
        <w:rPr>
          <w:rFonts w:ascii="Arial" w:hAnsi="Arial" w:cs="Arial"/>
          <w:noProof/>
          <w:color w:val="000000"/>
          <w:sz w:val="23"/>
          <w:szCs w:val="23"/>
          <w:lang w:eastAsia="en-GB"/>
        </w:rPr>
        <w:t xml:space="preserve"> (i.e. cos</w:t>
      </w:r>
      <w:r w:rsidR="00167FEB">
        <w:rPr>
          <w:rFonts w:ascii="Arial" w:hAnsi="Arial" w:cs="Arial"/>
          <w:noProof/>
          <w:color w:val="000000"/>
          <w:sz w:val="23"/>
          <w:szCs w:val="23"/>
          <w:lang w:eastAsia="en-GB"/>
        </w:rPr>
        <w:t>ts are likely to be more than 2 per cent lower than the 16.8 per cent</w:t>
      </w:r>
      <w:r w:rsidRPr="00652D23">
        <w:rPr>
          <w:rFonts w:ascii="Arial" w:hAnsi="Arial" w:cs="Arial"/>
          <w:noProof/>
          <w:color w:val="000000"/>
          <w:sz w:val="23"/>
          <w:szCs w:val="23"/>
          <w:lang w:eastAsia="en-GB"/>
        </w:rPr>
        <w:t xml:space="preserve"> of pensionable earnings cost cap set out in the 2015 firefighter scheme regulations).  Under paragraph 3 of rule </w:t>
      </w:r>
      <w:hyperlink r:id="rId11" w:history="1">
        <w:r w:rsidRPr="00652D23">
          <w:rPr>
            <w:rStyle w:val="Hyperlink"/>
            <w:rFonts w:ascii="Arial" w:hAnsi="Arial" w:cs="Arial"/>
            <w:noProof/>
            <w:sz w:val="23"/>
            <w:szCs w:val="23"/>
            <w:lang w:eastAsia="en-GB"/>
          </w:rPr>
          <w:t>150A</w:t>
        </w:r>
      </w:hyperlink>
      <w:r w:rsidRPr="00652D23">
        <w:rPr>
          <w:rFonts w:ascii="Arial" w:hAnsi="Arial" w:cs="Arial"/>
          <w:noProof/>
          <w:color w:val="000000"/>
          <w:sz w:val="23"/>
          <w:szCs w:val="23"/>
          <w:lang w:eastAsia="en-GB"/>
        </w:rPr>
        <w:t xml:space="preserve"> of the scheme rules the Home Office must consult with the </w:t>
      </w:r>
      <w:hyperlink r:id="rId12" w:history="1">
        <w:r w:rsidRPr="00652D23">
          <w:rPr>
            <w:rStyle w:val="Hyperlink"/>
            <w:rFonts w:ascii="Arial" w:hAnsi="Arial" w:cs="Arial"/>
            <w:noProof/>
            <w:sz w:val="23"/>
            <w:szCs w:val="23"/>
            <w:lang w:eastAsia="en-GB"/>
          </w:rPr>
          <w:t>Scheme Advisory Board</w:t>
        </w:r>
      </w:hyperlink>
      <w:r w:rsidRPr="00652D23">
        <w:rPr>
          <w:rFonts w:ascii="Arial" w:hAnsi="Arial" w:cs="Arial"/>
          <w:noProof/>
          <w:color w:val="000000"/>
          <w:sz w:val="23"/>
          <w:szCs w:val="23"/>
          <w:lang w:eastAsia="en-GB"/>
        </w:rPr>
        <w:t xml:space="preserve"> on the action to be taken to bring the cost back within the target cost. If no agreement can be reached, the default mechanism is to amend the rate at which benefits accrue.</w:t>
      </w:r>
    </w:p>
    <w:p w14:paraId="5E15F081" w14:textId="77777777" w:rsidR="00652D23" w:rsidRDefault="00652D23" w:rsidP="00652D23">
      <w:pPr>
        <w:pStyle w:val="ListParagraph"/>
        <w:autoSpaceDE w:val="0"/>
        <w:autoSpaceDN w:val="0"/>
        <w:adjustRightInd w:val="0"/>
        <w:ind w:left="792"/>
        <w:jc w:val="both"/>
        <w:rPr>
          <w:rFonts w:ascii="Arial" w:hAnsi="Arial" w:cs="Arial"/>
          <w:noProof/>
          <w:color w:val="000000"/>
          <w:sz w:val="23"/>
          <w:szCs w:val="23"/>
          <w:lang w:eastAsia="en-GB"/>
        </w:rPr>
      </w:pPr>
    </w:p>
    <w:p w14:paraId="5E15F082" w14:textId="77777777" w:rsidR="00652D23" w:rsidRDefault="004D06FC" w:rsidP="00652D23">
      <w:pPr>
        <w:pStyle w:val="ListParagraph"/>
        <w:autoSpaceDE w:val="0"/>
        <w:autoSpaceDN w:val="0"/>
        <w:adjustRightInd w:val="0"/>
        <w:ind w:left="792"/>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The SAB is well placed to engage in this consultation.  The boards </w:t>
      </w:r>
      <w:hyperlink r:id="rId13" w:history="1">
        <w:r w:rsidRPr="00652D23">
          <w:rPr>
            <w:rStyle w:val="Hyperlink"/>
            <w:rFonts w:ascii="Arial" w:hAnsi="Arial" w:cs="Arial"/>
            <w:noProof/>
            <w:sz w:val="23"/>
            <w:szCs w:val="23"/>
            <w:lang w:eastAsia="en-GB"/>
          </w:rPr>
          <w:t>cost effectiveness committee</w:t>
        </w:r>
      </w:hyperlink>
      <w:r w:rsidRPr="00652D23">
        <w:rPr>
          <w:rFonts w:ascii="Arial" w:hAnsi="Arial" w:cs="Arial"/>
          <w:noProof/>
          <w:color w:val="000000"/>
          <w:sz w:val="23"/>
          <w:szCs w:val="23"/>
          <w:lang w:eastAsia="en-GB"/>
        </w:rPr>
        <w:t xml:space="preserve"> constructed from stakeholders across the sector and supported by the boards independent actuarial advisor will be </w:t>
      </w:r>
      <w:r w:rsidR="009E5A85" w:rsidRPr="00652D23">
        <w:rPr>
          <w:rFonts w:ascii="Arial" w:hAnsi="Arial" w:cs="Arial"/>
          <w:noProof/>
          <w:color w:val="000000"/>
          <w:sz w:val="23"/>
          <w:szCs w:val="23"/>
          <w:lang w:eastAsia="en-GB"/>
        </w:rPr>
        <w:t>advising the SAB on their response.</w:t>
      </w:r>
    </w:p>
    <w:p w14:paraId="5E15F083" w14:textId="77777777" w:rsidR="00652D23" w:rsidRDefault="00652D23" w:rsidP="00652D23">
      <w:pPr>
        <w:pStyle w:val="ListParagraph"/>
        <w:autoSpaceDE w:val="0"/>
        <w:autoSpaceDN w:val="0"/>
        <w:adjustRightInd w:val="0"/>
        <w:ind w:left="792"/>
        <w:jc w:val="both"/>
        <w:rPr>
          <w:rFonts w:ascii="Arial" w:hAnsi="Arial" w:cs="Arial"/>
          <w:noProof/>
          <w:color w:val="000000"/>
          <w:sz w:val="23"/>
          <w:szCs w:val="23"/>
          <w:lang w:eastAsia="en-GB"/>
        </w:rPr>
      </w:pPr>
    </w:p>
    <w:p w14:paraId="5E15F084" w14:textId="77777777" w:rsidR="00652D23" w:rsidRDefault="004D06FC" w:rsidP="00652D23">
      <w:pPr>
        <w:pStyle w:val="ListParagraph"/>
        <w:autoSpaceDE w:val="0"/>
        <w:autoSpaceDN w:val="0"/>
        <w:adjustRightInd w:val="0"/>
        <w:ind w:left="792"/>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For clarity the cost cap mechanism is a measure of costs for the reformed schemes only, i.e. the 2015 scheme.  Therefore the steps taken to improve benefits will be for members in employment in the 2015 scheme between April 2019 and March 2023.   It will not affect deferred or pensioner members, or protected members of the 1992 or 2006 schemes.  </w:t>
      </w:r>
    </w:p>
    <w:p w14:paraId="5E15F085" w14:textId="77777777" w:rsidR="00652D23" w:rsidRDefault="00652D23" w:rsidP="00652D23">
      <w:pPr>
        <w:pStyle w:val="ListParagraph"/>
        <w:autoSpaceDE w:val="0"/>
        <w:autoSpaceDN w:val="0"/>
        <w:adjustRightInd w:val="0"/>
        <w:ind w:left="792"/>
        <w:jc w:val="both"/>
        <w:rPr>
          <w:rFonts w:ascii="Arial" w:hAnsi="Arial" w:cs="Arial"/>
          <w:noProof/>
          <w:color w:val="000000"/>
          <w:sz w:val="23"/>
          <w:szCs w:val="23"/>
          <w:lang w:eastAsia="en-GB"/>
        </w:rPr>
      </w:pPr>
    </w:p>
    <w:p w14:paraId="5E15F086" w14:textId="1DD79891" w:rsidR="004D06FC" w:rsidRPr="00652D23" w:rsidRDefault="004D06FC" w:rsidP="00652D23">
      <w:pPr>
        <w:pStyle w:val="ListParagraph"/>
        <w:numPr>
          <w:ilvl w:val="1"/>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b/>
          <w:bCs/>
          <w:noProof/>
          <w:color w:val="000000"/>
          <w:sz w:val="23"/>
          <w:szCs w:val="23"/>
          <w:lang w:eastAsia="en-GB"/>
        </w:rPr>
        <w:t xml:space="preserve">There will be a significant increase in employer contribution rates from their current levels.  </w:t>
      </w:r>
      <w:r w:rsidRPr="00652D23">
        <w:rPr>
          <w:rFonts w:ascii="Arial" w:hAnsi="Arial" w:cs="Arial"/>
          <w:bCs/>
          <w:noProof/>
          <w:color w:val="000000"/>
          <w:sz w:val="23"/>
          <w:szCs w:val="23"/>
          <w:lang w:eastAsia="en-GB"/>
        </w:rPr>
        <w:t xml:space="preserve">This is mainly due to the proposed </w:t>
      </w:r>
      <w:r w:rsidRPr="00652D23">
        <w:rPr>
          <w:rFonts w:ascii="Arial" w:hAnsi="Arial" w:cs="Arial"/>
          <w:noProof/>
          <w:color w:val="000000"/>
          <w:sz w:val="23"/>
          <w:szCs w:val="23"/>
          <w:lang w:eastAsia="en-GB"/>
        </w:rPr>
        <w:t xml:space="preserve">further reduction in the SCAPE </w:t>
      </w:r>
      <w:r w:rsidR="00167FEB">
        <w:rPr>
          <w:rFonts w:ascii="Arial" w:hAnsi="Arial" w:cs="Arial"/>
          <w:noProof/>
          <w:color w:val="000000"/>
          <w:sz w:val="23"/>
          <w:szCs w:val="23"/>
          <w:lang w:eastAsia="en-GB"/>
        </w:rPr>
        <w:t>discount rate, from 2.8 per cent to 2.4 per cent</w:t>
      </w:r>
      <w:r w:rsidRPr="00652D23">
        <w:rPr>
          <w:rFonts w:ascii="Arial" w:hAnsi="Arial" w:cs="Arial"/>
          <w:noProof/>
          <w:color w:val="000000"/>
          <w:sz w:val="23"/>
          <w:szCs w:val="23"/>
          <w:lang w:eastAsia="en-GB"/>
        </w:rPr>
        <w:t xml:space="preserve">.  This further reduction, if confirmed, is expected to apply from 1 April 2019.  The HMT position (as set out in the </w:t>
      </w:r>
      <w:hyperlink r:id="rId14" w:history="1">
        <w:r w:rsidRPr="00652D23">
          <w:rPr>
            <w:rStyle w:val="Hyperlink"/>
            <w:rFonts w:ascii="Arial" w:hAnsi="Arial" w:cs="Arial"/>
            <w:noProof/>
            <w:sz w:val="23"/>
            <w:szCs w:val="23"/>
            <w:lang w:eastAsia="en-GB"/>
          </w:rPr>
          <w:t>technical annex</w:t>
        </w:r>
      </w:hyperlink>
      <w:r w:rsidR="003A78A8" w:rsidRPr="00652D23">
        <w:rPr>
          <w:rFonts w:ascii="Arial" w:hAnsi="Arial" w:cs="Arial"/>
          <w:noProof/>
          <w:color w:val="000000"/>
          <w:sz w:val="23"/>
          <w:szCs w:val="23"/>
          <w:lang w:eastAsia="en-GB"/>
        </w:rPr>
        <w:t xml:space="preserve">) </w:t>
      </w:r>
      <w:r w:rsidRPr="00652D23">
        <w:rPr>
          <w:rFonts w:ascii="Arial" w:hAnsi="Arial" w:cs="Arial"/>
          <w:noProof/>
          <w:color w:val="000000"/>
          <w:sz w:val="23"/>
          <w:szCs w:val="23"/>
          <w:lang w:eastAsia="en-GB"/>
        </w:rPr>
        <w:t xml:space="preserve">that additional costs for the Milne v GAD exercise should fall on employers will also contribute to the increase. This is disappointing, the SAB </w:t>
      </w:r>
      <w:hyperlink r:id="rId15" w:history="1">
        <w:r w:rsidRPr="00652D23">
          <w:rPr>
            <w:rStyle w:val="Hyperlink"/>
            <w:rFonts w:ascii="Arial" w:hAnsi="Arial" w:cs="Arial"/>
            <w:noProof/>
            <w:sz w:val="23"/>
            <w:szCs w:val="23"/>
            <w:lang w:eastAsia="en-GB"/>
          </w:rPr>
          <w:t>response</w:t>
        </w:r>
      </w:hyperlink>
      <w:r w:rsidRPr="00652D23">
        <w:rPr>
          <w:rFonts w:ascii="Arial" w:hAnsi="Arial" w:cs="Arial"/>
          <w:noProof/>
          <w:color w:val="000000"/>
          <w:sz w:val="23"/>
          <w:szCs w:val="23"/>
          <w:lang w:eastAsia="en-GB"/>
        </w:rPr>
        <w:t xml:space="preserve"> to the consultation made clear the SAB position, that these costs should not fall on employers, and the SAB will be responding to HMT in that regard.</w:t>
      </w:r>
    </w:p>
    <w:p w14:paraId="5E15F087" w14:textId="77777777" w:rsidR="00652D23" w:rsidRDefault="00652D23" w:rsidP="00652D23">
      <w:pPr>
        <w:autoSpaceDE w:val="0"/>
        <w:autoSpaceDN w:val="0"/>
        <w:adjustRightInd w:val="0"/>
        <w:jc w:val="both"/>
        <w:rPr>
          <w:rFonts w:ascii="Arial" w:hAnsi="Arial" w:cs="Arial"/>
          <w:noProof/>
          <w:color w:val="000000"/>
          <w:sz w:val="23"/>
          <w:szCs w:val="23"/>
          <w:lang w:eastAsia="en-GB"/>
        </w:rPr>
      </w:pPr>
    </w:p>
    <w:p w14:paraId="5E15F088" w14:textId="77777777" w:rsidR="004D06FC" w:rsidRPr="00652D23" w:rsidRDefault="004D06FC" w:rsidP="00652D23">
      <w:pPr>
        <w:pStyle w:val="ListParagraph"/>
        <w:numPr>
          <w:ilvl w:val="0"/>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This </w:t>
      </w:r>
      <w:hyperlink r:id="rId16" w:history="1">
        <w:r w:rsidRPr="00652D23">
          <w:rPr>
            <w:rStyle w:val="Hyperlink"/>
            <w:rFonts w:ascii="Arial" w:hAnsi="Arial" w:cs="Arial"/>
            <w:noProof/>
            <w:sz w:val="23"/>
            <w:szCs w:val="23"/>
            <w:lang w:eastAsia="en-GB"/>
          </w:rPr>
          <w:t>technical bulletin</w:t>
        </w:r>
      </w:hyperlink>
      <w:r w:rsidRPr="00652D23">
        <w:rPr>
          <w:rFonts w:ascii="Arial" w:hAnsi="Arial" w:cs="Arial"/>
          <w:noProof/>
          <w:color w:val="000000"/>
          <w:sz w:val="23"/>
          <w:szCs w:val="23"/>
          <w:lang w:eastAsia="en-GB"/>
        </w:rPr>
        <w:t xml:space="preserve"> produced by GAD contains the links to all the relevant documents</w:t>
      </w:r>
    </w:p>
    <w:p w14:paraId="5E15F089" w14:textId="77777777" w:rsidR="004D06FC" w:rsidRPr="003A78A8" w:rsidRDefault="004D06FC" w:rsidP="004D06FC">
      <w:pPr>
        <w:pStyle w:val="ListParagraph"/>
        <w:autoSpaceDE w:val="0"/>
        <w:autoSpaceDN w:val="0"/>
        <w:adjustRightInd w:val="0"/>
        <w:ind w:left="567" w:hanging="567"/>
        <w:jc w:val="both"/>
        <w:rPr>
          <w:rFonts w:ascii="Arial" w:hAnsi="Arial" w:cs="Arial"/>
          <w:noProof/>
          <w:color w:val="000000"/>
          <w:sz w:val="23"/>
          <w:szCs w:val="23"/>
          <w:lang w:eastAsia="en-GB"/>
        </w:rPr>
      </w:pPr>
    </w:p>
    <w:p w14:paraId="5E15F08A" w14:textId="77777777" w:rsidR="004D06FC" w:rsidRPr="003A78A8" w:rsidRDefault="00167FEB" w:rsidP="004D06FC">
      <w:pPr>
        <w:pStyle w:val="ListParagraph"/>
        <w:autoSpaceDE w:val="0"/>
        <w:autoSpaceDN w:val="0"/>
        <w:adjustRightInd w:val="0"/>
        <w:ind w:left="1134" w:hanging="567"/>
        <w:jc w:val="both"/>
        <w:rPr>
          <w:rFonts w:ascii="Arial" w:hAnsi="Arial" w:cs="Arial"/>
          <w:noProof/>
          <w:color w:val="000000"/>
          <w:sz w:val="23"/>
          <w:szCs w:val="23"/>
          <w:lang w:eastAsia="en-GB"/>
        </w:rPr>
      </w:pPr>
      <w:hyperlink r:id="rId17" w:history="1">
        <w:r w:rsidR="004D06FC" w:rsidRPr="003A78A8">
          <w:rPr>
            <w:rStyle w:val="Hyperlink"/>
            <w:rFonts w:ascii="Arial" w:hAnsi="Arial" w:cs="Arial"/>
            <w:noProof/>
            <w:sz w:val="23"/>
            <w:szCs w:val="23"/>
            <w:lang w:eastAsia="en-GB"/>
          </w:rPr>
          <w:t>The written ministerial statement (WMS)</w:t>
        </w:r>
      </w:hyperlink>
    </w:p>
    <w:p w14:paraId="5E15F08B" w14:textId="77777777" w:rsidR="004D06FC" w:rsidRPr="003A78A8" w:rsidRDefault="00167FEB" w:rsidP="004D06FC">
      <w:pPr>
        <w:pStyle w:val="ListParagraph"/>
        <w:autoSpaceDE w:val="0"/>
        <w:autoSpaceDN w:val="0"/>
        <w:adjustRightInd w:val="0"/>
        <w:ind w:left="1134" w:hanging="567"/>
        <w:jc w:val="both"/>
        <w:rPr>
          <w:rFonts w:ascii="Arial" w:hAnsi="Arial" w:cs="Arial"/>
          <w:noProof/>
          <w:color w:val="000000"/>
          <w:sz w:val="23"/>
          <w:szCs w:val="23"/>
          <w:lang w:eastAsia="en-GB"/>
        </w:rPr>
      </w:pPr>
      <w:hyperlink r:id="rId18" w:history="1">
        <w:r w:rsidR="004D06FC" w:rsidRPr="003A78A8">
          <w:rPr>
            <w:rStyle w:val="Hyperlink"/>
            <w:rFonts w:ascii="Arial" w:hAnsi="Arial" w:cs="Arial"/>
            <w:noProof/>
            <w:sz w:val="23"/>
            <w:szCs w:val="23"/>
            <w:lang w:eastAsia="en-GB"/>
          </w:rPr>
          <w:t>Draft Directions</w:t>
        </w:r>
      </w:hyperlink>
    </w:p>
    <w:p w14:paraId="5E15F08C" w14:textId="77777777" w:rsidR="004D06FC" w:rsidRPr="003A78A8" w:rsidRDefault="00167FEB" w:rsidP="004D06FC">
      <w:pPr>
        <w:pStyle w:val="ListParagraph"/>
        <w:autoSpaceDE w:val="0"/>
        <w:autoSpaceDN w:val="0"/>
        <w:adjustRightInd w:val="0"/>
        <w:ind w:left="1134" w:hanging="567"/>
        <w:jc w:val="both"/>
        <w:rPr>
          <w:rFonts w:ascii="Arial" w:hAnsi="Arial" w:cs="Arial"/>
          <w:noProof/>
          <w:color w:val="000000"/>
          <w:sz w:val="23"/>
          <w:szCs w:val="23"/>
          <w:lang w:eastAsia="en-GB"/>
        </w:rPr>
      </w:pPr>
      <w:hyperlink r:id="rId19" w:history="1">
        <w:r w:rsidR="004D06FC" w:rsidRPr="003A78A8">
          <w:rPr>
            <w:rStyle w:val="Hyperlink"/>
            <w:rFonts w:ascii="Arial" w:hAnsi="Arial" w:cs="Arial"/>
            <w:noProof/>
            <w:sz w:val="23"/>
            <w:szCs w:val="23"/>
            <w:lang w:eastAsia="en-GB"/>
          </w:rPr>
          <w:t>Technical Annex to Directions</w:t>
        </w:r>
      </w:hyperlink>
    </w:p>
    <w:p w14:paraId="5E15F08D" w14:textId="77777777" w:rsidR="00652D23" w:rsidRDefault="00167FEB" w:rsidP="00652D23">
      <w:pPr>
        <w:pStyle w:val="ListParagraph"/>
        <w:autoSpaceDE w:val="0"/>
        <w:autoSpaceDN w:val="0"/>
        <w:adjustRightInd w:val="0"/>
        <w:ind w:left="1134" w:hanging="567"/>
        <w:jc w:val="both"/>
        <w:rPr>
          <w:rStyle w:val="Hyperlink"/>
          <w:rFonts w:ascii="Arial" w:hAnsi="Arial" w:cs="Arial"/>
          <w:noProof/>
          <w:sz w:val="23"/>
          <w:szCs w:val="23"/>
          <w:lang w:eastAsia="en-GB"/>
        </w:rPr>
      </w:pPr>
      <w:hyperlink r:id="rId20" w:history="1">
        <w:r w:rsidR="004D06FC" w:rsidRPr="003A78A8">
          <w:rPr>
            <w:rStyle w:val="Hyperlink"/>
            <w:rFonts w:ascii="Arial" w:hAnsi="Arial" w:cs="Arial"/>
            <w:noProof/>
            <w:sz w:val="23"/>
            <w:szCs w:val="23"/>
            <w:lang w:eastAsia="en-GB"/>
          </w:rPr>
          <w:t>The letter to TUC</w:t>
        </w:r>
      </w:hyperlink>
    </w:p>
    <w:p w14:paraId="5E15F08E" w14:textId="77777777" w:rsidR="00652D23" w:rsidRDefault="00652D23" w:rsidP="00652D23">
      <w:pPr>
        <w:autoSpaceDE w:val="0"/>
        <w:autoSpaceDN w:val="0"/>
        <w:adjustRightInd w:val="0"/>
        <w:jc w:val="both"/>
        <w:rPr>
          <w:rFonts w:ascii="Arial" w:hAnsi="Arial" w:cs="Arial"/>
          <w:noProof/>
          <w:color w:val="000000"/>
          <w:sz w:val="23"/>
          <w:szCs w:val="23"/>
          <w:lang w:eastAsia="en-GB"/>
        </w:rPr>
      </w:pPr>
    </w:p>
    <w:p w14:paraId="5E15F08F" w14:textId="77777777" w:rsidR="004D06FC" w:rsidRPr="00652D23" w:rsidRDefault="004D06FC" w:rsidP="00652D23">
      <w:pPr>
        <w:pStyle w:val="ListParagraph"/>
        <w:numPr>
          <w:ilvl w:val="0"/>
          <w:numId w:val="8"/>
        </w:numPr>
        <w:autoSpaceDE w:val="0"/>
        <w:autoSpaceDN w:val="0"/>
        <w:adjustRightInd w:val="0"/>
        <w:jc w:val="both"/>
        <w:rPr>
          <w:rFonts w:ascii="Arial" w:hAnsi="Arial" w:cs="Arial"/>
          <w:noProof/>
          <w:color w:val="000000"/>
          <w:sz w:val="23"/>
          <w:szCs w:val="23"/>
          <w:lang w:eastAsia="en-GB"/>
        </w:rPr>
      </w:pPr>
      <w:r w:rsidRPr="00652D23">
        <w:rPr>
          <w:rFonts w:ascii="Arial" w:hAnsi="Arial" w:cs="Arial"/>
          <w:noProof/>
          <w:color w:val="000000"/>
          <w:sz w:val="23"/>
          <w:szCs w:val="23"/>
          <w:lang w:eastAsia="en-GB"/>
        </w:rPr>
        <w:t xml:space="preserve">Board consultations and responses will be published </w:t>
      </w:r>
      <w:hyperlink r:id="rId21" w:history="1">
        <w:r w:rsidRPr="00652D23">
          <w:rPr>
            <w:rStyle w:val="Hyperlink"/>
            <w:rFonts w:ascii="Arial" w:hAnsi="Arial" w:cs="Arial"/>
            <w:noProof/>
            <w:sz w:val="23"/>
            <w:szCs w:val="23"/>
            <w:lang w:eastAsia="en-GB"/>
          </w:rPr>
          <w:t>here</w:t>
        </w:r>
      </w:hyperlink>
      <w:r w:rsidRPr="00652D23">
        <w:rPr>
          <w:rFonts w:ascii="Arial" w:hAnsi="Arial" w:cs="Arial"/>
          <w:noProof/>
          <w:color w:val="000000"/>
          <w:sz w:val="23"/>
          <w:szCs w:val="23"/>
          <w:lang w:eastAsia="en-GB"/>
        </w:rPr>
        <w:t xml:space="preserve"> once they are available, and monthly updates will be provided in the </w:t>
      </w:r>
      <w:hyperlink r:id="rId22" w:history="1">
        <w:r w:rsidRPr="00652D23">
          <w:rPr>
            <w:rStyle w:val="Hyperlink"/>
            <w:rFonts w:ascii="Arial" w:hAnsi="Arial" w:cs="Arial"/>
            <w:noProof/>
            <w:sz w:val="23"/>
            <w:szCs w:val="23"/>
            <w:lang w:eastAsia="en-GB"/>
          </w:rPr>
          <w:t>bulletins</w:t>
        </w:r>
      </w:hyperlink>
      <w:r w:rsidRPr="00652D23">
        <w:rPr>
          <w:rFonts w:ascii="Arial" w:hAnsi="Arial" w:cs="Arial"/>
          <w:noProof/>
          <w:color w:val="000000"/>
          <w:sz w:val="23"/>
          <w:szCs w:val="23"/>
          <w:lang w:eastAsia="en-GB"/>
        </w:rPr>
        <w:t xml:space="preserve">.  </w:t>
      </w:r>
    </w:p>
    <w:p w14:paraId="5E15F090" w14:textId="77777777" w:rsidR="004D06FC" w:rsidRPr="003A78A8" w:rsidRDefault="004D06FC" w:rsidP="004D06FC">
      <w:pPr>
        <w:ind w:left="567" w:hanging="567"/>
        <w:jc w:val="both"/>
        <w:rPr>
          <w:rFonts w:ascii="Arial" w:hAnsi="Arial" w:cs="Arial"/>
          <w:i/>
          <w:sz w:val="23"/>
          <w:szCs w:val="23"/>
          <w:lang w:val="en-US"/>
        </w:rPr>
      </w:pPr>
    </w:p>
    <w:p w14:paraId="5E15F091" w14:textId="77777777" w:rsidR="00652D23" w:rsidRDefault="004D06FC" w:rsidP="00652D23">
      <w:pPr>
        <w:jc w:val="both"/>
        <w:rPr>
          <w:rFonts w:ascii="Arial" w:hAnsi="Arial" w:cs="Arial"/>
          <w:i/>
          <w:sz w:val="23"/>
          <w:szCs w:val="23"/>
          <w:lang w:val="en-US"/>
        </w:rPr>
      </w:pPr>
      <w:r w:rsidRPr="003A78A8">
        <w:rPr>
          <w:rFonts w:ascii="Arial" w:hAnsi="Arial" w:cs="Arial"/>
          <w:i/>
          <w:sz w:val="23"/>
          <w:szCs w:val="23"/>
          <w:lang w:val="en-US"/>
        </w:rPr>
        <w:lastRenderedPageBreak/>
        <w:t xml:space="preserve">Scheme Advisory Board </w:t>
      </w:r>
    </w:p>
    <w:p w14:paraId="5E15F092" w14:textId="77777777" w:rsidR="00652D23" w:rsidRDefault="00652D23" w:rsidP="00652D23">
      <w:pPr>
        <w:jc w:val="both"/>
        <w:rPr>
          <w:rFonts w:ascii="Arial" w:hAnsi="Arial" w:cs="Arial"/>
          <w:i/>
          <w:sz w:val="23"/>
          <w:szCs w:val="23"/>
          <w:lang w:val="en-US"/>
        </w:rPr>
      </w:pPr>
    </w:p>
    <w:p w14:paraId="5E15F093" w14:textId="77777777" w:rsidR="00652D23" w:rsidRPr="00652D23" w:rsidRDefault="004D06FC" w:rsidP="00652D23">
      <w:pPr>
        <w:pStyle w:val="ListParagraph"/>
        <w:numPr>
          <w:ilvl w:val="0"/>
          <w:numId w:val="8"/>
        </w:numPr>
        <w:jc w:val="both"/>
        <w:rPr>
          <w:rFonts w:ascii="Arial" w:hAnsi="Arial" w:cs="Arial"/>
          <w:i/>
          <w:sz w:val="23"/>
          <w:szCs w:val="23"/>
          <w:lang w:val="en-US"/>
        </w:rPr>
      </w:pPr>
      <w:r w:rsidRPr="00652D23">
        <w:rPr>
          <w:rFonts w:ascii="Arial" w:hAnsi="Arial" w:cs="Arial"/>
          <w:noProof/>
          <w:color w:val="000000"/>
          <w:sz w:val="23"/>
          <w:szCs w:val="23"/>
          <w:lang w:eastAsia="en-GB"/>
        </w:rPr>
        <w:t>The budget has now been submitted to the minister requesting a levy of £7.69 per active firefighter member.  It is recognised that the proposed levy represents an increase from the levy set in 2017/2018 of £5.67, however this allows the SAB to provide increased centralised support and is designed to meet the cost effectiveness objective. The increase has been consulted on with the Fire Finance Network and is supported by Fire Authorities.</w:t>
      </w:r>
    </w:p>
    <w:p w14:paraId="5E15F094" w14:textId="77777777" w:rsidR="00652D23" w:rsidRPr="00652D23" w:rsidRDefault="00652D23" w:rsidP="00652D23">
      <w:pPr>
        <w:pStyle w:val="ListParagraph"/>
        <w:ind w:left="360"/>
        <w:jc w:val="both"/>
        <w:rPr>
          <w:rFonts w:ascii="Arial" w:hAnsi="Arial" w:cs="Arial"/>
          <w:i/>
          <w:sz w:val="23"/>
          <w:szCs w:val="23"/>
          <w:lang w:val="en-US"/>
        </w:rPr>
      </w:pPr>
    </w:p>
    <w:p w14:paraId="5E15F095" w14:textId="77777777" w:rsidR="004D06FC" w:rsidRPr="00652D23" w:rsidRDefault="004D06FC" w:rsidP="00652D23">
      <w:pPr>
        <w:pStyle w:val="ListParagraph"/>
        <w:numPr>
          <w:ilvl w:val="0"/>
          <w:numId w:val="8"/>
        </w:numPr>
        <w:jc w:val="both"/>
        <w:rPr>
          <w:rFonts w:ascii="Arial" w:hAnsi="Arial" w:cs="Arial"/>
          <w:i/>
          <w:sz w:val="23"/>
          <w:szCs w:val="23"/>
          <w:lang w:val="en-US"/>
        </w:rPr>
      </w:pPr>
      <w:r w:rsidRPr="00652D23">
        <w:rPr>
          <w:rFonts w:ascii="Arial" w:hAnsi="Arial" w:cs="Arial"/>
          <w:noProof/>
          <w:color w:val="000000"/>
          <w:sz w:val="23"/>
          <w:szCs w:val="23"/>
          <w:lang w:eastAsia="en-GB"/>
        </w:rPr>
        <w:t xml:space="preserve">During 2018/2019 the board are embarking on a project to benchmark the cost and effectiveness of administration and management of the Firefighters Pension Scheme. This is an essential project for the SAB as it will allow them to measure the cost effectiveness of the SAB budget by providing central support and allow the board to consider the future of administering the Firefighters’ Pension Scheme and whether there are cost savings that can be made. </w:t>
      </w:r>
    </w:p>
    <w:p w14:paraId="5E15F096" w14:textId="77777777" w:rsidR="009E5A85" w:rsidRPr="003A78A8" w:rsidRDefault="009E5A85" w:rsidP="009E5A85">
      <w:pPr>
        <w:rPr>
          <w:rFonts w:ascii="Arial" w:hAnsi="Arial" w:cs="Arial"/>
          <w:noProof/>
          <w:color w:val="000000"/>
          <w:sz w:val="23"/>
          <w:szCs w:val="23"/>
          <w:lang w:eastAsia="en-GB"/>
        </w:rPr>
      </w:pPr>
    </w:p>
    <w:p w14:paraId="5E15F097" w14:textId="77777777" w:rsidR="00652D23" w:rsidRDefault="009E5A85" w:rsidP="00652D23">
      <w:pPr>
        <w:jc w:val="both"/>
        <w:rPr>
          <w:rFonts w:ascii="Arial" w:hAnsi="Arial" w:cs="Arial"/>
          <w:i/>
          <w:sz w:val="23"/>
          <w:szCs w:val="23"/>
          <w:lang w:val="en-US"/>
        </w:rPr>
      </w:pPr>
      <w:r w:rsidRPr="003A78A8">
        <w:rPr>
          <w:rFonts w:ascii="Arial" w:hAnsi="Arial" w:cs="Arial"/>
          <w:i/>
          <w:sz w:val="23"/>
          <w:szCs w:val="23"/>
          <w:lang w:val="en-US"/>
        </w:rPr>
        <w:t>LGA Firefighter Pension Scheme Communications and Events</w:t>
      </w:r>
    </w:p>
    <w:p w14:paraId="5E15F098" w14:textId="77777777" w:rsidR="00652D23" w:rsidRDefault="00652D23" w:rsidP="00652D23">
      <w:pPr>
        <w:jc w:val="both"/>
        <w:rPr>
          <w:rFonts w:ascii="Arial" w:hAnsi="Arial" w:cs="Arial"/>
          <w:i/>
          <w:sz w:val="23"/>
          <w:szCs w:val="23"/>
          <w:lang w:val="en-US"/>
        </w:rPr>
      </w:pPr>
    </w:p>
    <w:p w14:paraId="5E15F099" w14:textId="77777777" w:rsidR="009E5A85" w:rsidRPr="00652D23" w:rsidRDefault="009E5A85" w:rsidP="00652D23">
      <w:pPr>
        <w:pStyle w:val="ListParagraph"/>
        <w:numPr>
          <w:ilvl w:val="0"/>
          <w:numId w:val="8"/>
        </w:numPr>
        <w:jc w:val="both"/>
        <w:rPr>
          <w:rFonts w:ascii="Arial" w:hAnsi="Arial" w:cs="Arial"/>
          <w:i/>
          <w:sz w:val="23"/>
          <w:szCs w:val="23"/>
          <w:lang w:val="en-US"/>
        </w:rPr>
      </w:pPr>
      <w:r w:rsidRPr="00652D23">
        <w:rPr>
          <w:rFonts w:ascii="Arial" w:hAnsi="Arial" w:cs="Arial"/>
          <w:noProof/>
          <w:color w:val="000000"/>
          <w:sz w:val="23"/>
          <w:szCs w:val="23"/>
          <w:lang w:eastAsia="en-GB"/>
        </w:rPr>
        <w:t xml:space="preserve">The successful LGA Firefighters Pension conference now in it’s fourth year was held on 17 &amp; 18 September, slides are published </w:t>
      </w:r>
      <w:hyperlink r:id="rId23" w:history="1">
        <w:r w:rsidRPr="00652D23">
          <w:rPr>
            <w:rStyle w:val="Hyperlink"/>
            <w:rFonts w:ascii="Arial" w:hAnsi="Arial" w:cs="Arial"/>
            <w:noProof/>
            <w:sz w:val="23"/>
            <w:szCs w:val="23"/>
            <w:lang w:eastAsia="en-GB"/>
          </w:rPr>
          <w:t>here</w:t>
        </w:r>
      </w:hyperlink>
      <w:r w:rsidRPr="00652D23">
        <w:rPr>
          <w:rFonts w:ascii="Arial" w:hAnsi="Arial" w:cs="Arial"/>
          <w:noProof/>
          <w:color w:val="000000"/>
          <w:sz w:val="23"/>
          <w:szCs w:val="23"/>
          <w:lang w:eastAsia="en-GB"/>
        </w:rPr>
        <w:t xml:space="preserve">.  The conference continues to be very valuable to those involved in the management of Firefighter Pensions and continues to help Fire Authorities discharge their legislative duties as scheme manager.  </w:t>
      </w:r>
    </w:p>
    <w:p w14:paraId="5E15F09A" w14:textId="77777777" w:rsidR="009E5A85" w:rsidRPr="003A78A8" w:rsidRDefault="009E5A85" w:rsidP="009E5A85">
      <w:pPr>
        <w:pStyle w:val="ListParagraph"/>
        <w:jc w:val="both"/>
        <w:rPr>
          <w:rFonts w:ascii="Arial" w:hAnsi="Arial" w:cs="Arial"/>
          <w:noProof/>
          <w:color w:val="000000"/>
          <w:sz w:val="23"/>
          <w:szCs w:val="23"/>
          <w:lang w:eastAsia="en-GB"/>
        </w:rPr>
      </w:pPr>
    </w:p>
    <w:p w14:paraId="5E15F09B" w14:textId="77777777" w:rsidR="009E5A85" w:rsidRPr="003A78A8" w:rsidRDefault="009E5A85" w:rsidP="009E5A85">
      <w:pPr>
        <w:autoSpaceDE w:val="0"/>
        <w:autoSpaceDN w:val="0"/>
        <w:adjustRightInd w:val="0"/>
        <w:jc w:val="both"/>
        <w:rPr>
          <w:rFonts w:ascii="Arial" w:hAnsi="Arial" w:cs="Arial"/>
          <w:noProof/>
          <w:color w:val="000000"/>
          <w:sz w:val="23"/>
          <w:szCs w:val="23"/>
          <w:lang w:eastAsia="en-GB"/>
        </w:rPr>
      </w:pPr>
    </w:p>
    <w:p w14:paraId="5E15F09C" w14:textId="77777777" w:rsidR="006728FE" w:rsidRPr="003A78A8" w:rsidRDefault="006728FE" w:rsidP="00EF49B1">
      <w:pPr>
        <w:jc w:val="both"/>
        <w:rPr>
          <w:rFonts w:ascii="Arial" w:hAnsi="Arial" w:cs="Arial"/>
          <w:b/>
          <w:color w:val="000000"/>
          <w:sz w:val="23"/>
          <w:szCs w:val="23"/>
        </w:rPr>
      </w:pPr>
      <w:r w:rsidRPr="003A78A8">
        <w:rPr>
          <w:rFonts w:ascii="Arial" w:hAnsi="Arial" w:cs="Arial"/>
          <w:b/>
          <w:color w:val="000000"/>
          <w:sz w:val="23"/>
          <w:szCs w:val="23"/>
        </w:rPr>
        <w:t>KEY WIDER WORKFORCE ISSUES</w:t>
      </w:r>
    </w:p>
    <w:p w14:paraId="5E15F09D" w14:textId="77777777" w:rsidR="006728FE" w:rsidRPr="003A78A8" w:rsidRDefault="006728FE" w:rsidP="004D06FC">
      <w:pPr>
        <w:jc w:val="both"/>
        <w:rPr>
          <w:rFonts w:ascii="Arial" w:hAnsi="Arial" w:cs="Arial"/>
          <w:b/>
          <w:color w:val="000000"/>
          <w:sz w:val="23"/>
          <w:szCs w:val="23"/>
        </w:rPr>
      </w:pPr>
    </w:p>
    <w:p w14:paraId="5E15F09E" w14:textId="77777777" w:rsidR="004D06FC" w:rsidRPr="003A78A8" w:rsidRDefault="004D06FC" w:rsidP="004D06FC">
      <w:pPr>
        <w:jc w:val="both"/>
        <w:rPr>
          <w:rFonts w:ascii="Arial" w:hAnsi="Arial" w:cs="Arial"/>
          <w:i/>
          <w:sz w:val="23"/>
          <w:szCs w:val="23"/>
          <w:lang w:eastAsia="en-GB"/>
        </w:rPr>
      </w:pPr>
      <w:r w:rsidRPr="003A78A8">
        <w:rPr>
          <w:rFonts w:ascii="Arial" w:hAnsi="Arial" w:cs="Arial"/>
          <w:i/>
          <w:sz w:val="23"/>
          <w:szCs w:val="23"/>
          <w:lang w:eastAsia="en-GB"/>
        </w:rPr>
        <w:t>Broadening the role of the firefighter / Pay</w:t>
      </w:r>
    </w:p>
    <w:p w14:paraId="5E15F09F" w14:textId="77777777" w:rsidR="00652D23" w:rsidRDefault="00652D23" w:rsidP="00652D23">
      <w:pPr>
        <w:jc w:val="both"/>
        <w:rPr>
          <w:rFonts w:ascii="Arial" w:hAnsi="Arial" w:cs="Arial"/>
          <w:i/>
          <w:sz w:val="23"/>
          <w:szCs w:val="23"/>
          <w:lang w:eastAsia="en-GB"/>
        </w:rPr>
      </w:pPr>
    </w:p>
    <w:p w14:paraId="5E15F0A0"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 xml:space="preserve">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w:t>
      </w:r>
      <w:r w:rsidR="006D7A94" w:rsidRPr="00652D23">
        <w:rPr>
          <w:rFonts w:ascii="Arial" w:hAnsi="Arial" w:cs="Arial"/>
          <w:sz w:val="23"/>
          <w:szCs w:val="23"/>
          <w:lang w:eastAsia="en-GB"/>
        </w:rPr>
        <w:t>health and community</w:t>
      </w:r>
      <w:r w:rsidRPr="00652D23">
        <w:rPr>
          <w:rFonts w:ascii="Arial" w:hAnsi="Arial" w:cs="Arial"/>
          <w:sz w:val="23"/>
          <w:szCs w:val="23"/>
          <w:lang w:eastAsia="en-GB"/>
        </w:rPr>
        <w:t>, inspection and enforcement and multi-agency emergency response (which includes MTFA).</w:t>
      </w:r>
    </w:p>
    <w:p w14:paraId="5E15F0A1" w14:textId="77777777" w:rsidR="00652D23" w:rsidRDefault="00652D23" w:rsidP="00652D23">
      <w:pPr>
        <w:pStyle w:val="ListParagraph"/>
        <w:ind w:left="360"/>
        <w:jc w:val="both"/>
        <w:rPr>
          <w:rFonts w:ascii="Arial" w:hAnsi="Arial" w:cs="Arial"/>
          <w:sz w:val="23"/>
          <w:szCs w:val="23"/>
          <w:lang w:eastAsia="en-GB"/>
        </w:rPr>
      </w:pPr>
    </w:p>
    <w:p w14:paraId="5E15F0A2"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Both sides of the National Joint Council (NJC) remain fully committed to identifying a mutually acceptable resolution and negotiations are therefore continuing with frequent meetings taking place to scope potential changes to roles and to explore how that could be reflected in terms of pay. Those negotiations remain constructive in nature.</w:t>
      </w:r>
    </w:p>
    <w:p w14:paraId="5E15F0A3" w14:textId="77777777" w:rsidR="00652D23" w:rsidRDefault="00652D23" w:rsidP="00652D23">
      <w:pPr>
        <w:pStyle w:val="ListParagraph"/>
        <w:ind w:left="360"/>
        <w:jc w:val="both"/>
        <w:rPr>
          <w:rFonts w:ascii="Arial" w:hAnsi="Arial" w:cs="Arial"/>
          <w:sz w:val="23"/>
          <w:szCs w:val="23"/>
          <w:lang w:eastAsia="en-GB"/>
        </w:rPr>
      </w:pPr>
    </w:p>
    <w:p w14:paraId="5E15F0A4"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 xml:space="preserve">A successful conclusion to the negotiation will be directly affected by available funding on a sustainable basis. Both sides of the NJC therefore also remain committed to political lobbying </w:t>
      </w:r>
      <w:r w:rsidR="006D7A94" w:rsidRPr="00652D23">
        <w:rPr>
          <w:rFonts w:ascii="Arial" w:hAnsi="Arial" w:cs="Arial"/>
          <w:sz w:val="23"/>
          <w:szCs w:val="23"/>
          <w:lang w:eastAsia="en-GB"/>
        </w:rPr>
        <w:t xml:space="preserve">across the UK </w:t>
      </w:r>
      <w:r w:rsidRPr="00652D23">
        <w:rPr>
          <w:rFonts w:ascii="Arial" w:hAnsi="Arial" w:cs="Arial"/>
          <w:sz w:val="23"/>
          <w:szCs w:val="23"/>
          <w:lang w:eastAsia="en-GB"/>
        </w:rPr>
        <w:t xml:space="preserve">in that regard both separately and where appropriate jointly. Since the last meeting that lobbying has continued. </w:t>
      </w:r>
    </w:p>
    <w:p w14:paraId="5E15F0A5" w14:textId="77777777" w:rsidR="00652D23" w:rsidRDefault="00652D23" w:rsidP="00652D23">
      <w:pPr>
        <w:pStyle w:val="ListParagraph"/>
        <w:ind w:left="360"/>
        <w:jc w:val="both"/>
        <w:rPr>
          <w:rFonts w:ascii="Arial" w:hAnsi="Arial" w:cs="Arial"/>
          <w:sz w:val="23"/>
          <w:szCs w:val="23"/>
          <w:lang w:eastAsia="en-GB"/>
        </w:rPr>
      </w:pPr>
    </w:p>
    <w:p w14:paraId="5E15F0A6"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lastRenderedPageBreak/>
        <w:t>A substantial amount of detailed information has already been provided to the Home Office to support the case for additional and sustainable funding including in connection with a query around reserve levels. Meetings have taken place with civil servants separately and jointly as appropriate and that is continuing. We have emphasised the need to resolve the matter quickly.</w:t>
      </w:r>
    </w:p>
    <w:p w14:paraId="5E15F0A7" w14:textId="77777777" w:rsidR="00652D23" w:rsidRDefault="00652D23" w:rsidP="00652D23">
      <w:pPr>
        <w:pStyle w:val="ListParagraph"/>
        <w:ind w:left="360"/>
        <w:jc w:val="both"/>
        <w:rPr>
          <w:rFonts w:ascii="Arial" w:hAnsi="Arial" w:cs="Arial"/>
          <w:sz w:val="23"/>
          <w:szCs w:val="23"/>
          <w:lang w:eastAsia="en-GB"/>
        </w:rPr>
      </w:pPr>
    </w:p>
    <w:p w14:paraId="5E15F0A8"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The NJC is a UK-wide body and members will be interested to note that the Cabinet Secretary for Local Government and Public Services in Wales has, while expressing his view that any outcome must also work well for Wales, indicated that he is happy for further discussion to take place. Meetings are on-going with civil servants</w:t>
      </w:r>
      <w:r w:rsidR="00F56A07" w:rsidRPr="00652D23">
        <w:rPr>
          <w:rFonts w:ascii="Arial" w:hAnsi="Arial" w:cs="Arial"/>
          <w:sz w:val="23"/>
          <w:szCs w:val="23"/>
          <w:lang w:eastAsia="en-GB"/>
        </w:rPr>
        <w:t xml:space="preserve"> and a further meeting with the Minister scheduled.</w:t>
      </w:r>
      <w:r w:rsidRPr="00652D23">
        <w:rPr>
          <w:rFonts w:ascii="Arial" w:hAnsi="Arial" w:cs="Arial"/>
          <w:sz w:val="23"/>
          <w:szCs w:val="23"/>
          <w:lang w:eastAsia="en-GB"/>
        </w:rPr>
        <w:t xml:space="preserve"> In Scotland, a positive meeting has taken place with the new Minister. The Minister reaffirmed Scottish Govern</w:t>
      </w:r>
      <w:r w:rsidR="00BA7229" w:rsidRPr="00652D23">
        <w:rPr>
          <w:rFonts w:ascii="Arial" w:hAnsi="Arial" w:cs="Arial"/>
          <w:sz w:val="23"/>
          <w:szCs w:val="23"/>
          <w:lang w:eastAsia="en-GB"/>
        </w:rPr>
        <w:t>ment commitment at this time but</w:t>
      </w:r>
      <w:r w:rsidRPr="00652D23">
        <w:rPr>
          <w:rFonts w:ascii="Arial" w:hAnsi="Arial" w:cs="Arial"/>
          <w:sz w:val="23"/>
          <w:szCs w:val="23"/>
          <w:lang w:eastAsia="en-GB"/>
        </w:rPr>
        <w:t xml:space="preserve"> reinforced </w:t>
      </w:r>
      <w:r w:rsidR="00BA7229" w:rsidRPr="00652D23">
        <w:rPr>
          <w:rFonts w:ascii="Arial" w:hAnsi="Arial" w:cs="Arial"/>
          <w:sz w:val="23"/>
          <w:szCs w:val="23"/>
          <w:lang w:eastAsia="en-GB"/>
        </w:rPr>
        <w:t xml:space="preserve">the need for </w:t>
      </w:r>
      <w:r w:rsidRPr="00652D23">
        <w:rPr>
          <w:rFonts w:ascii="Arial" w:hAnsi="Arial" w:cs="Arial"/>
          <w:sz w:val="23"/>
          <w:szCs w:val="23"/>
          <w:lang w:eastAsia="en-GB"/>
        </w:rPr>
        <w:t xml:space="preserve">a quick successful resolution to the negotiation. Work is also taking place considering the best approach to Northern Ireland given the unique political circumstances there. </w:t>
      </w:r>
    </w:p>
    <w:p w14:paraId="5E15F0A9" w14:textId="77777777" w:rsidR="00652D23" w:rsidRDefault="00652D23" w:rsidP="00652D23">
      <w:pPr>
        <w:pStyle w:val="ListParagraph"/>
        <w:ind w:left="360"/>
        <w:jc w:val="both"/>
        <w:rPr>
          <w:rFonts w:ascii="Arial" w:hAnsi="Arial" w:cs="Arial"/>
          <w:sz w:val="23"/>
          <w:szCs w:val="23"/>
          <w:lang w:eastAsia="en-GB"/>
        </w:rPr>
      </w:pPr>
    </w:p>
    <w:p w14:paraId="5E15F0AA" w14:textId="77777777" w:rsid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Since the F</w:t>
      </w:r>
      <w:r w:rsidR="00BA7229" w:rsidRPr="00652D23">
        <w:rPr>
          <w:rFonts w:ascii="Arial" w:hAnsi="Arial" w:cs="Arial"/>
          <w:sz w:val="23"/>
          <w:szCs w:val="23"/>
          <w:lang w:eastAsia="en-GB"/>
        </w:rPr>
        <w:t xml:space="preserve">ire Commission </w:t>
      </w:r>
      <w:r w:rsidRPr="00652D23">
        <w:rPr>
          <w:rFonts w:ascii="Arial" w:hAnsi="Arial" w:cs="Arial"/>
          <w:sz w:val="23"/>
          <w:szCs w:val="23"/>
          <w:lang w:eastAsia="en-GB"/>
        </w:rPr>
        <w:t>last met the</w:t>
      </w:r>
      <w:r w:rsidR="00C5568E" w:rsidRPr="00652D23">
        <w:rPr>
          <w:rFonts w:ascii="Arial" w:hAnsi="Arial" w:cs="Arial"/>
          <w:sz w:val="23"/>
          <w:szCs w:val="23"/>
          <w:lang w:eastAsia="en-GB"/>
        </w:rPr>
        <w:t xml:space="preserve"> employers’ side of the NJC </w:t>
      </w:r>
      <w:r w:rsidRPr="00652D23">
        <w:rPr>
          <w:rFonts w:ascii="Arial" w:hAnsi="Arial" w:cs="Arial"/>
          <w:sz w:val="23"/>
          <w:szCs w:val="23"/>
          <w:lang w:eastAsia="en-GB"/>
        </w:rPr>
        <w:t xml:space="preserve">held a number of update meetings with Chairs and CFOs. The three meetings in the South West, Manchester and London took place over the end of June to mid-July. </w:t>
      </w:r>
      <w:r w:rsidR="00C5568E" w:rsidRPr="00652D23">
        <w:rPr>
          <w:rFonts w:ascii="Arial" w:hAnsi="Arial" w:cs="Arial"/>
          <w:sz w:val="23"/>
          <w:szCs w:val="23"/>
          <w:lang w:eastAsia="en-GB"/>
        </w:rPr>
        <w:t>The meetings were confidential in nature and will inform negotiations going forward.</w:t>
      </w:r>
    </w:p>
    <w:p w14:paraId="5E15F0AB" w14:textId="77777777" w:rsidR="00652D23" w:rsidRDefault="00652D23" w:rsidP="00652D23">
      <w:pPr>
        <w:pStyle w:val="ListParagraph"/>
        <w:ind w:left="360"/>
        <w:jc w:val="both"/>
        <w:rPr>
          <w:rFonts w:ascii="Arial" w:hAnsi="Arial" w:cs="Arial"/>
          <w:sz w:val="23"/>
          <w:szCs w:val="23"/>
          <w:lang w:eastAsia="en-GB"/>
        </w:rPr>
      </w:pPr>
    </w:p>
    <w:p w14:paraId="5E15F0AC" w14:textId="6E6754DC" w:rsidR="004D06FC" w:rsidRPr="00652D23" w:rsidRDefault="004D06FC"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 xml:space="preserve">Discussion </w:t>
      </w:r>
      <w:r w:rsidR="00C5568E" w:rsidRPr="00652D23">
        <w:rPr>
          <w:rFonts w:ascii="Arial" w:hAnsi="Arial" w:cs="Arial"/>
          <w:sz w:val="23"/>
          <w:szCs w:val="23"/>
          <w:lang w:eastAsia="en-GB"/>
        </w:rPr>
        <w:t xml:space="preserve">at the meetings </w:t>
      </w:r>
      <w:r w:rsidRPr="00652D23">
        <w:rPr>
          <w:rFonts w:ascii="Arial" w:hAnsi="Arial" w:cs="Arial"/>
          <w:sz w:val="23"/>
          <w:szCs w:val="23"/>
          <w:lang w:eastAsia="en-GB"/>
        </w:rPr>
        <w:t>also covered</w:t>
      </w:r>
      <w:r w:rsidR="00BA7229" w:rsidRPr="00652D23">
        <w:rPr>
          <w:rFonts w:ascii="Arial" w:hAnsi="Arial" w:cs="Arial"/>
          <w:sz w:val="23"/>
          <w:szCs w:val="23"/>
          <w:lang w:eastAsia="en-GB"/>
        </w:rPr>
        <w:t xml:space="preserve"> any potential pay uplift</w:t>
      </w:r>
      <w:r w:rsidRPr="00652D23">
        <w:rPr>
          <w:rFonts w:ascii="Arial" w:hAnsi="Arial" w:cs="Arial"/>
          <w:sz w:val="23"/>
          <w:szCs w:val="23"/>
          <w:lang w:eastAsia="en-GB"/>
        </w:rPr>
        <w:t xml:space="preserve"> while the wider negotiations continue. This matter had previously been considered within the employers’ side when it met earlier in June and the employees’ side advised that an employer position would be confirmed during July. Mindful of the position on the broadening the role negotiation and additional information in respect of affordability, settlements elsewhere, respective government ‘policies’, economic factors, the recommendation of the employers’ Advisory Forum and wider discussion at the update meetings, the employers’ secretary wrote to the employees’ secretary </w:t>
      </w:r>
      <w:r w:rsidR="006E6ACC" w:rsidRPr="00652D23">
        <w:rPr>
          <w:rFonts w:ascii="Arial" w:hAnsi="Arial" w:cs="Arial"/>
          <w:sz w:val="23"/>
          <w:szCs w:val="23"/>
          <w:lang w:eastAsia="en-GB"/>
        </w:rPr>
        <w:t xml:space="preserve">on behalf of the National Employers </w:t>
      </w:r>
      <w:r w:rsidRPr="00652D23">
        <w:rPr>
          <w:rFonts w:ascii="Arial" w:hAnsi="Arial" w:cs="Arial"/>
          <w:sz w:val="23"/>
          <w:szCs w:val="23"/>
          <w:lang w:eastAsia="en-GB"/>
        </w:rPr>
        <w:t>to suggest that basic pay and continual profe</w:t>
      </w:r>
      <w:r w:rsidR="006E6ACC" w:rsidRPr="00652D23">
        <w:rPr>
          <w:rFonts w:ascii="Arial" w:hAnsi="Arial" w:cs="Arial"/>
          <w:sz w:val="23"/>
          <w:szCs w:val="23"/>
          <w:lang w:eastAsia="en-GB"/>
        </w:rPr>
        <w:t>ssional development payments be</w:t>
      </w:r>
      <w:r w:rsidR="00167FEB">
        <w:rPr>
          <w:rFonts w:ascii="Arial" w:hAnsi="Arial" w:cs="Arial"/>
          <w:sz w:val="23"/>
          <w:szCs w:val="23"/>
          <w:lang w:eastAsia="en-GB"/>
        </w:rPr>
        <w:t xml:space="preserve"> uplifted by 2.0 per cent</w:t>
      </w:r>
      <w:r w:rsidRPr="00652D23">
        <w:rPr>
          <w:rFonts w:ascii="Arial" w:hAnsi="Arial" w:cs="Arial"/>
          <w:sz w:val="23"/>
          <w:szCs w:val="23"/>
          <w:lang w:eastAsia="en-GB"/>
        </w:rPr>
        <w:t xml:space="preserve"> with effect from 1 July 2018 while negotiations continue to put in place a longer term deal. The letter also indicated that </w:t>
      </w:r>
      <w:r w:rsidR="00C5568E" w:rsidRPr="00652D23">
        <w:rPr>
          <w:rFonts w:ascii="Arial" w:hAnsi="Arial" w:cs="Arial"/>
          <w:sz w:val="23"/>
          <w:szCs w:val="23"/>
          <w:lang w:eastAsia="en-GB"/>
        </w:rPr>
        <w:t>any increase</w:t>
      </w:r>
      <w:r w:rsidRPr="00652D23">
        <w:rPr>
          <w:rFonts w:ascii="Arial" w:hAnsi="Arial" w:cs="Arial"/>
          <w:sz w:val="23"/>
          <w:szCs w:val="23"/>
          <w:lang w:eastAsia="en-GB"/>
        </w:rPr>
        <w:t xml:space="preserve"> above that level would be dependent upon a successful conclusion to the broadening the role negotiation and securing additional funding from governments. Furthermore, as negotiations are continui</w:t>
      </w:r>
      <w:r w:rsidR="006E6ACC" w:rsidRPr="00652D23">
        <w:rPr>
          <w:rFonts w:ascii="Arial" w:hAnsi="Arial" w:cs="Arial"/>
          <w:sz w:val="23"/>
          <w:szCs w:val="23"/>
          <w:lang w:eastAsia="en-GB"/>
        </w:rPr>
        <w:t>ng, the employers’ expectation wa</w:t>
      </w:r>
      <w:r w:rsidRPr="00652D23">
        <w:rPr>
          <w:rFonts w:ascii="Arial" w:hAnsi="Arial" w:cs="Arial"/>
          <w:sz w:val="23"/>
          <w:szCs w:val="23"/>
          <w:lang w:eastAsia="en-GB"/>
        </w:rPr>
        <w:t xml:space="preserve">s </w:t>
      </w:r>
      <w:r w:rsidR="006E6ACC" w:rsidRPr="00652D23">
        <w:rPr>
          <w:rFonts w:ascii="Arial" w:hAnsi="Arial" w:cs="Arial"/>
          <w:sz w:val="23"/>
          <w:szCs w:val="23"/>
          <w:lang w:eastAsia="en-GB"/>
        </w:rPr>
        <w:t>that any overall settlement would</w:t>
      </w:r>
      <w:r w:rsidRPr="00652D23">
        <w:rPr>
          <w:rFonts w:ascii="Arial" w:hAnsi="Arial" w:cs="Arial"/>
          <w:sz w:val="23"/>
          <w:szCs w:val="23"/>
          <w:lang w:eastAsia="en-GB"/>
        </w:rPr>
        <w:t xml:space="preserve"> also take into account this increase. The Fire Brigades Union decided to consult its members</w:t>
      </w:r>
      <w:r w:rsidR="00C5568E" w:rsidRPr="00652D23">
        <w:rPr>
          <w:rFonts w:ascii="Arial" w:hAnsi="Arial" w:cs="Arial"/>
          <w:sz w:val="23"/>
          <w:szCs w:val="23"/>
          <w:lang w:eastAsia="en-GB"/>
        </w:rPr>
        <w:t xml:space="preserve">. The employees’ side </w:t>
      </w:r>
      <w:r w:rsidR="006E6ACC" w:rsidRPr="00652D23">
        <w:rPr>
          <w:rFonts w:ascii="Arial" w:hAnsi="Arial" w:cs="Arial"/>
          <w:sz w:val="23"/>
          <w:szCs w:val="23"/>
          <w:lang w:eastAsia="en-GB"/>
        </w:rPr>
        <w:t xml:space="preserve">has </w:t>
      </w:r>
      <w:r w:rsidR="00BA09C8" w:rsidRPr="00652D23">
        <w:rPr>
          <w:rFonts w:ascii="Arial" w:hAnsi="Arial" w:cs="Arial"/>
          <w:sz w:val="23"/>
          <w:szCs w:val="23"/>
          <w:lang w:eastAsia="en-GB"/>
        </w:rPr>
        <w:t>since</w:t>
      </w:r>
      <w:r w:rsidR="00C5568E" w:rsidRPr="00652D23">
        <w:rPr>
          <w:rFonts w:ascii="Arial" w:hAnsi="Arial" w:cs="Arial"/>
          <w:sz w:val="23"/>
          <w:szCs w:val="23"/>
          <w:lang w:eastAsia="en-GB"/>
        </w:rPr>
        <w:t xml:space="preserve"> </w:t>
      </w:r>
      <w:r w:rsidR="006E6ACC" w:rsidRPr="00652D23">
        <w:rPr>
          <w:rFonts w:ascii="Arial" w:hAnsi="Arial" w:cs="Arial"/>
          <w:sz w:val="23"/>
          <w:szCs w:val="23"/>
          <w:lang w:eastAsia="en-GB"/>
        </w:rPr>
        <w:t>accepted the suggestion</w:t>
      </w:r>
      <w:r w:rsidR="00C5568E" w:rsidRPr="00652D23">
        <w:rPr>
          <w:rFonts w:ascii="Arial" w:hAnsi="Arial" w:cs="Arial"/>
          <w:sz w:val="23"/>
          <w:szCs w:val="23"/>
          <w:lang w:eastAsia="en-GB"/>
        </w:rPr>
        <w:t xml:space="preserve"> and FRAs/FRSs </w:t>
      </w:r>
      <w:r w:rsidR="00BA09C8" w:rsidRPr="00652D23">
        <w:rPr>
          <w:rFonts w:ascii="Arial" w:hAnsi="Arial" w:cs="Arial"/>
          <w:sz w:val="23"/>
          <w:szCs w:val="23"/>
          <w:lang w:eastAsia="en-GB"/>
        </w:rPr>
        <w:t xml:space="preserve">were </w:t>
      </w:r>
      <w:r w:rsidR="00C5568E" w:rsidRPr="00652D23">
        <w:rPr>
          <w:rFonts w:ascii="Arial" w:hAnsi="Arial" w:cs="Arial"/>
          <w:sz w:val="23"/>
          <w:szCs w:val="23"/>
          <w:lang w:eastAsia="en-GB"/>
        </w:rPr>
        <w:t>advised accordingly</w:t>
      </w:r>
      <w:r w:rsidR="006E6ACC" w:rsidRPr="00652D23">
        <w:rPr>
          <w:rFonts w:ascii="Arial" w:hAnsi="Arial" w:cs="Arial"/>
          <w:sz w:val="23"/>
          <w:szCs w:val="23"/>
          <w:lang w:eastAsia="en-GB"/>
        </w:rPr>
        <w:t xml:space="preserve">. </w:t>
      </w:r>
      <w:r w:rsidRPr="00652D23">
        <w:rPr>
          <w:rFonts w:ascii="Arial" w:hAnsi="Arial" w:cs="Arial"/>
          <w:sz w:val="23"/>
          <w:szCs w:val="23"/>
          <w:lang w:eastAsia="en-GB"/>
        </w:rPr>
        <w:t xml:space="preserve"> </w:t>
      </w:r>
    </w:p>
    <w:p w14:paraId="5E15F0AD" w14:textId="77777777" w:rsidR="004D06FC" w:rsidRPr="003A78A8" w:rsidRDefault="004D06FC" w:rsidP="004D06FC">
      <w:pPr>
        <w:widowControl w:val="0"/>
        <w:tabs>
          <w:tab w:val="left" w:pos="1455"/>
        </w:tabs>
        <w:overflowPunct w:val="0"/>
        <w:autoSpaceDE w:val="0"/>
        <w:autoSpaceDN w:val="0"/>
        <w:adjustRightInd w:val="0"/>
        <w:spacing w:line="276" w:lineRule="auto"/>
        <w:ind w:left="567" w:hanging="567"/>
        <w:contextualSpacing/>
        <w:jc w:val="both"/>
        <w:textAlignment w:val="baseline"/>
        <w:rPr>
          <w:rFonts w:ascii="Arial" w:hAnsi="Arial" w:cs="Arial"/>
          <w:b/>
          <w:caps/>
          <w:sz w:val="23"/>
          <w:szCs w:val="23"/>
          <w:lang w:eastAsia="en-GB"/>
        </w:rPr>
      </w:pPr>
    </w:p>
    <w:p w14:paraId="5E15F0AE" w14:textId="77777777" w:rsidR="004D06FC" w:rsidRPr="003A78A8" w:rsidRDefault="004D06FC" w:rsidP="004D06FC">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i/>
          <w:caps/>
          <w:sz w:val="23"/>
          <w:szCs w:val="23"/>
          <w:lang w:eastAsia="en-GB"/>
        </w:rPr>
      </w:pPr>
      <w:r w:rsidRPr="003A78A8">
        <w:rPr>
          <w:rFonts w:ascii="Arial" w:hAnsi="Arial" w:cs="Arial"/>
          <w:i/>
          <w:sz w:val="23"/>
          <w:szCs w:val="23"/>
          <w:lang w:eastAsia="en-GB"/>
        </w:rPr>
        <w:t xml:space="preserve">Court Of Justice of the European Union - Ville De </w:t>
      </w:r>
      <w:proofErr w:type="spellStart"/>
      <w:r w:rsidRPr="003A78A8">
        <w:rPr>
          <w:rFonts w:ascii="Arial" w:hAnsi="Arial" w:cs="Arial"/>
          <w:i/>
          <w:sz w:val="23"/>
          <w:szCs w:val="23"/>
          <w:lang w:eastAsia="en-GB"/>
        </w:rPr>
        <w:t>Nivelles</w:t>
      </w:r>
      <w:proofErr w:type="spellEnd"/>
      <w:r w:rsidRPr="003A78A8">
        <w:rPr>
          <w:rFonts w:ascii="Arial" w:hAnsi="Arial" w:cs="Arial"/>
          <w:i/>
          <w:sz w:val="23"/>
          <w:szCs w:val="23"/>
          <w:lang w:eastAsia="en-GB"/>
        </w:rPr>
        <w:t xml:space="preserve"> V Rudy </w:t>
      </w:r>
      <w:proofErr w:type="spellStart"/>
      <w:r w:rsidRPr="003A78A8">
        <w:rPr>
          <w:rFonts w:ascii="Arial" w:hAnsi="Arial" w:cs="Arial"/>
          <w:i/>
          <w:sz w:val="23"/>
          <w:szCs w:val="23"/>
          <w:lang w:eastAsia="en-GB"/>
        </w:rPr>
        <w:t>Matzak</w:t>
      </w:r>
      <w:proofErr w:type="spellEnd"/>
    </w:p>
    <w:p w14:paraId="5E15F0AF" w14:textId="77777777" w:rsidR="00652D23" w:rsidRDefault="00652D23" w:rsidP="00652D23">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p>
    <w:p w14:paraId="5E15F0B0" w14:textId="77777777" w:rsidR="00652D23" w:rsidRDefault="004D06FC" w:rsidP="00652D23">
      <w:pPr>
        <w:pStyle w:val="ListParagraph"/>
        <w:widowControl w:val="0"/>
        <w:numPr>
          <w:ilvl w:val="0"/>
          <w:numId w:val="8"/>
        </w:numPr>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This recent case concern</w:t>
      </w:r>
      <w:r w:rsidR="0096453F" w:rsidRPr="00652D23">
        <w:rPr>
          <w:rFonts w:ascii="Arial" w:hAnsi="Arial" w:cs="Arial"/>
          <w:sz w:val="23"/>
          <w:szCs w:val="23"/>
          <w:lang w:eastAsia="en-GB"/>
        </w:rPr>
        <w:t>ed</w:t>
      </w:r>
      <w:r w:rsidRPr="00652D23">
        <w:rPr>
          <w:rFonts w:ascii="Arial" w:hAnsi="Arial" w:cs="Arial"/>
          <w:sz w:val="23"/>
          <w:szCs w:val="23"/>
          <w:lang w:eastAsia="en-GB"/>
        </w:rPr>
        <w:t xml:space="preserve"> a ‘volunteer’ firefighter in Belgium. However its impact will be felt more widely, including in the UK.  In essence it has determined that stand-by time of a worker at home who is obliged to respond to calls from the employer within a short </w:t>
      </w:r>
      <w:r w:rsidRPr="00652D23">
        <w:rPr>
          <w:rFonts w:ascii="Arial" w:hAnsi="Arial" w:cs="Arial"/>
          <w:sz w:val="23"/>
          <w:szCs w:val="23"/>
          <w:lang w:eastAsia="en-GB"/>
        </w:rPr>
        <w:lastRenderedPageBreak/>
        <w:t xml:space="preserve">period must be regarded as ‘working time’. </w:t>
      </w:r>
    </w:p>
    <w:p w14:paraId="5E15F0B1" w14:textId="77777777" w:rsidR="00652D23" w:rsidRDefault="00652D23" w:rsidP="00652D23">
      <w:pPr>
        <w:pStyle w:val="ListParagraph"/>
        <w:widowControl w:val="0"/>
        <w:tabs>
          <w:tab w:val="left" w:pos="1455"/>
        </w:tabs>
        <w:overflowPunct w:val="0"/>
        <w:autoSpaceDE w:val="0"/>
        <w:autoSpaceDN w:val="0"/>
        <w:adjustRightInd w:val="0"/>
        <w:spacing w:after="200" w:line="276" w:lineRule="auto"/>
        <w:ind w:left="360"/>
        <w:contextualSpacing/>
        <w:jc w:val="both"/>
        <w:textAlignment w:val="baseline"/>
        <w:rPr>
          <w:rFonts w:ascii="Arial" w:hAnsi="Arial" w:cs="Arial"/>
          <w:sz w:val="23"/>
          <w:szCs w:val="23"/>
          <w:lang w:eastAsia="en-GB"/>
        </w:rPr>
      </w:pPr>
    </w:p>
    <w:p w14:paraId="5E15F0B2" w14:textId="77777777" w:rsidR="00652D23" w:rsidRDefault="004D06FC" w:rsidP="00652D23">
      <w:pPr>
        <w:pStyle w:val="ListParagraph"/>
        <w:widowControl w:val="0"/>
        <w:numPr>
          <w:ilvl w:val="0"/>
          <w:numId w:val="8"/>
        </w:numPr>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Through the auspices of the National Employers we have been working with a QC to inform guidance to FRAs on the judgement.</w:t>
      </w:r>
    </w:p>
    <w:p w14:paraId="5E15F0B3" w14:textId="77777777" w:rsidR="00652D23" w:rsidRDefault="004D06FC" w:rsidP="00652D23">
      <w:pPr>
        <w:pStyle w:val="ListParagraph"/>
        <w:widowControl w:val="0"/>
        <w:tabs>
          <w:tab w:val="left" w:pos="1455"/>
        </w:tabs>
        <w:overflowPunct w:val="0"/>
        <w:autoSpaceDE w:val="0"/>
        <w:autoSpaceDN w:val="0"/>
        <w:adjustRightInd w:val="0"/>
        <w:spacing w:after="200" w:line="276" w:lineRule="auto"/>
        <w:ind w:left="360"/>
        <w:contextualSpacing/>
        <w:jc w:val="both"/>
        <w:textAlignment w:val="baseline"/>
        <w:rPr>
          <w:rFonts w:ascii="Arial" w:hAnsi="Arial" w:cs="Arial"/>
          <w:sz w:val="23"/>
          <w:szCs w:val="23"/>
          <w:lang w:eastAsia="en-GB"/>
        </w:rPr>
      </w:pPr>
      <w:r w:rsidRPr="00652D23">
        <w:rPr>
          <w:rFonts w:ascii="Arial" w:hAnsi="Arial" w:cs="Arial"/>
          <w:sz w:val="23"/>
          <w:szCs w:val="23"/>
          <w:lang w:eastAsia="en-GB"/>
        </w:rPr>
        <w:t xml:space="preserve"> </w:t>
      </w:r>
    </w:p>
    <w:p w14:paraId="5E15F0B4" w14:textId="77777777" w:rsidR="00652D23" w:rsidRDefault="0096453F" w:rsidP="00652D23">
      <w:pPr>
        <w:pStyle w:val="ListParagraph"/>
        <w:widowControl w:val="0"/>
        <w:numPr>
          <w:ilvl w:val="0"/>
          <w:numId w:val="8"/>
        </w:numPr>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W</w:t>
      </w:r>
      <w:r w:rsidR="004D06FC" w:rsidRPr="00652D23">
        <w:rPr>
          <w:rFonts w:ascii="Arial" w:hAnsi="Arial" w:cs="Arial"/>
          <w:sz w:val="23"/>
          <w:szCs w:val="23"/>
          <w:lang w:eastAsia="en-GB"/>
        </w:rPr>
        <w:t>e put in place a sounding board with a mix of HR and legal advisers from each of the UK administrations as well as one of the LGA’s senior employment law advisers to be sure the questions asked and inf</w:t>
      </w:r>
      <w:r w:rsidRPr="00652D23">
        <w:rPr>
          <w:rFonts w:ascii="Arial" w:hAnsi="Arial" w:cs="Arial"/>
          <w:sz w:val="23"/>
          <w:szCs w:val="23"/>
          <w:lang w:eastAsia="en-GB"/>
        </w:rPr>
        <w:t>ormation provided to the QC would be</w:t>
      </w:r>
      <w:r w:rsidR="004D06FC" w:rsidRPr="00652D23">
        <w:rPr>
          <w:rFonts w:ascii="Arial" w:hAnsi="Arial" w:cs="Arial"/>
          <w:sz w:val="23"/>
          <w:szCs w:val="23"/>
          <w:lang w:eastAsia="en-GB"/>
        </w:rPr>
        <w:t xml:space="preserve"> appropriate. </w:t>
      </w:r>
    </w:p>
    <w:p w14:paraId="5E15F0B5" w14:textId="77777777" w:rsidR="00652D23" w:rsidRDefault="00652D23" w:rsidP="00652D23">
      <w:pPr>
        <w:pStyle w:val="ListParagraph"/>
        <w:widowControl w:val="0"/>
        <w:tabs>
          <w:tab w:val="left" w:pos="1455"/>
        </w:tabs>
        <w:overflowPunct w:val="0"/>
        <w:autoSpaceDE w:val="0"/>
        <w:autoSpaceDN w:val="0"/>
        <w:adjustRightInd w:val="0"/>
        <w:spacing w:after="200" w:line="276" w:lineRule="auto"/>
        <w:ind w:left="360"/>
        <w:contextualSpacing/>
        <w:jc w:val="both"/>
        <w:textAlignment w:val="baseline"/>
        <w:rPr>
          <w:rFonts w:ascii="Arial" w:hAnsi="Arial" w:cs="Arial"/>
          <w:sz w:val="23"/>
          <w:szCs w:val="23"/>
          <w:lang w:eastAsia="en-GB"/>
        </w:rPr>
      </w:pPr>
    </w:p>
    <w:p w14:paraId="5E15F0B6" w14:textId="77777777" w:rsidR="00652D23" w:rsidRDefault="004D06FC" w:rsidP="00652D23">
      <w:pPr>
        <w:pStyle w:val="ListParagraph"/>
        <w:widowControl w:val="0"/>
        <w:numPr>
          <w:ilvl w:val="0"/>
          <w:numId w:val="8"/>
        </w:numPr>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 xml:space="preserve">The Sounding Board has met with the QC to further explore the picture of how the retained duty system works in the UK. </w:t>
      </w:r>
      <w:r w:rsidR="005C2C8F" w:rsidRPr="00652D23">
        <w:rPr>
          <w:rFonts w:ascii="Arial" w:hAnsi="Arial" w:cs="Arial"/>
          <w:sz w:val="23"/>
          <w:szCs w:val="23"/>
          <w:lang w:eastAsia="en-GB"/>
        </w:rPr>
        <w:t xml:space="preserve">We </w:t>
      </w:r>
      <w:r w:rsidR="0096453F" w:rsidRPr="00652D23">
        <w:rPr>
          <w:rFonts w:ascii="Arial" w:hAnsi="Arial" w:cs="Arial"/>
          <w:sz w:val="23"/>
          <w:szCs w:val="23"/>
          <w:lang w:eastAsia="en-GB"/>
        </w:rPr>
        <w:t xml:space="preserve">also put in place a meeting </w:t>
      </w:r>
      <w:r w:rsidRPr="00652D23">
        <w:rPr>
          <w:rFonts w:ascii="Arial" w:hAnsi="Arial" w:cs="Arial"/>
          <w:sz w:val="23"/>
          <w:szCs w:val="23"/>
          <w:lang w:eastAsia="en-GB"/>
        </w:rPr>
        <w:t>to provide demonstrations of the three main availability management systems used by FRSs.</w:t>
      </w:r>
    </w:p>
    <w:p w14:paraId="5E15F0B7" w14:textId="77777777" w:rsidR="00652D23" w:rsidRDefault="004D06FC" w:rsidP="00652D23">
      <w:pPr>
        <w:pStyle w:val="ListParagraph"/>
        <w:widowControl w:val="0"/>
        <w:tabs>
          <w:tab w:val="left" w:pos="1455"/>
        </w:tabs>
        <w:overflowPunct w:val="0"/>
        <w:autoSpaceDE w:val="0"/>
        <w:autoSpaceDN w:val="0"/>
        <w:adjustRightInd w:val="0"/>
        <w:spacing w:after="200" w:line="276" w:lineRule="auto"/>
        <w:ind w:left="360"/>
        <w:contextualSpacing/>
        <w:jc w:val="both"/>
        <w:textAlignment w:val="baseline"/>
        <w:rPr>
          <w:rFonts w:ascii="Arial" w:hAnsi="Arial" w:cs="Arial"/>
          <w:sz w:val="23"/>
          <w:szCs w:val="23"/>
          <w:lang w:eastAsia="en-GB"/>
        </w:rPr>
      </w:pPr>
      <w:r w:rsidRPr="00652D23">
        <w:rPr>
          <w:rFonts w:ascii="Arial" w:hAnsi="Arial" w:cs="Arial"/>
          <w:sz w:val="23"/>
          <w:szCs w:val="23"/>
          <w:lang w:eastAsia="en-GB"/>
        </w:rPr>
        <w:t xml:space="preserve"> </w:t>
      </w:r>
    </w:p>
    <w:p w14:paraId="5E15F0B8" w14:textId="77777777" w:rsidR="0096453F" w:rsidRPr="00652D23" w:rsidRDefault="005C2C8F" w:rsidP="00652D23">
      <w:pPr>
        <w:pStyle w:val="ListParagraph"/>
        <w:widowControl w:val="0"/>
        <w:numPr>
          <w:ilvl w:val="0"/>
          <w:numId w:val="8"/>
        </w:numPr>
        <w:tabs>
          <w:tab w:val="left" w:pos="1455"/>
        </w:tabs>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FRAs/FRSs will be further updated as soon as possible.</w:t>
      </w:r>
      <w:r w:rsidR="0096453F" w:rsidRPr="00652D23">
        <w:rPr>
          <w:rFonts w:ascii="Arial" w:hAnsi="Arial" w:cs="Arial"/>
          <w:sz w:val="23"/>
          <w:szCs w:val="23"/>
          <w:lang w:eastAsia="en-GB"/>
        </w:rPr>
        <w:t xml:space="preserve"> </w:t>
      </w:r>
    </w:p>
    <w:p w14:paraId="5E15F0B9" w14:textId="77777777" w:rsidR="004D06FC" w:rsidRPr="003A78A8" w:rsidRDefault="004D06FC" w:rsidP="003A78A8">
      <w:pPr>
        <w:pStyle w:val="ListParagraph"/>
        <w:ind w:left="567" w:hanging="567"/>
        <w:rPr>
          <w:rFonts w:ascii="Arial" w:hAnsi="Arial" w:cs="Arial"/>
          <w:sz w:val="23"/>
          <w:szCs w:val="23"/>
          <w:lang w:eastAsia="en-GB"/>
        </w:rPr>
      </w:pPr>
    </w:p>
    <w:p w14:paraId="5E15F0BA" w14:textId="77777777" w:rsidR="00EB19E3" w:rsidRPr="003A78A8" w:rsidRDefault="00EB19E3" w:rsidP="003A78A8">
      <w:pPr>
        <w:pStyle w:val="ListParagraph"/>
        <w:ind w:left="567" w:hanging="567"/>
        <w:rPr>
          <w:rFonts w:ascii="Arial" w:hAnsi="Arial" w:cs="Arial"/>
          <w:i/>
          <w:sz w:val="23"/>
          <w:szCs w:val="23"/>
          <w:lang w:eastAsia="en-GB"/>
        </w:rPr>
      </w:pPr>
      <w:r w:rsidRPr="003A78A8">
        <w:rPr>
          <w:rFonts w:ascii="Arial" w:hAnsi="Arial" w:cs="Arial"/>
          <w:i/>
          <w:sz w:val="23"/>
          <w:szCs w:val="23"/>
          <w:lang w:eastAsia="en-GB"/>
        </w:rPr>
        <w:t xml:space="preserve">Court of Appeal – Pension Scheme Transitional Protection Arrangements </w:t>
      </w:r>
    </w:p>
    <w:p w14:paraId="5E15F0BB" w14:textId="77777777" w:rsidR="00EB19E3" w:rsidRPr="003A78A8" w:rsidRDefault="00EB19E3" w:rsidP="003A78A8">
      <w:pPr>
        <w:pStyle w:val="ListParagraph"/>
        <w:ind w:left="567" w:hanging="567"/>
        <w:rPr>
          <w:rFonts w:ascii="Arial" w:hAnsi="Arial" w:cs="Arial"/>
          <w:sz w:val="23"/>
          <w:szCs w:val="23"/>
          <w:lang w:eastAsia="en-GB"/>
        </w:rPr>
      </w:pPr>
    </w:p>
    <w:p w14:paraId="5E15F0BC" w14:textId="77777777" w:rsidR="00652D23" w:rsidRDefault="004F31FE"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Members</w:t>
      </w:r>
      <w:r w:rsidR="00EB19E3" w:rsidRPr="00652D23">
        <w:rPr>
          <w:rFonts w:ascii="Arial" w:hAnsi="Arial" w:cs="Arial"/>
          <w:sz w:val="23"/>
          <w:szCs w:val="23"/>
          <w:lang w:eastAsia="en-GB"/>
        </w:rPr>
        <w:t xml:space="preserve"> will recall that the Employment Tribunal found in favour of fire authorities. The FBU, who act on behalf of the claimants, lodged an appeal. The Employment Appeal Tribunal decided to join the appeal with that in the McCloud case relating to judges (which found in favour of the judges).   </w:t>
      </w:r>
    </w:p>
    <w:p w14:paraId="5E15F0BD" w14:textId="77777777" w:rsidR="00652D23" w:rsidRDefault="00652D23" w:rsidP="00652D23">
      <w:pPr>
        <w:pStyle w:val="ListParagraph"/>
        <w:ind w:left="360"/>
        <w:jc w:val="both"/>
        <w:rPr>
          <w:rFonts w:ascii="Arial" w:hAnsi="Arial" w:cs="Arial"/>
          <w:sz w:val="23"/>
          <w:szCs w:val="23"/>
          <w:lang w:eastAsia="en-GB"/>
        </w:rPr>
      </w:pPr>
    </w:p>
    <w:p w14:paraId="5E15F0BE" w14:textId="77777777" w:rsidR="00652D23" w:rsidRDefault="00EB19E3"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 xml:space="preserve">The EAT allowed the firefighters' appeals in certain respects. However, the EAT has not examined the evidence and found there was discrimination. The EAT's judgement simply means that, in its view, the ET was mistaken in the law in certain limited respects. However, in regard to those matters, the EAT recognised that there are grounds to appeal against its decision and the Respondents, including the FRAs, were given permission to appeal to the Court of Appeal. The reasons for allowing the firefighters' appeals in so far as the EAT did so, were very limited and the Respondents to the Claims, the Governmental bodies and the Fire and Rescue Authorities, succeeded on a significant number of points. </w:t>
      </w:r>
    </w:p>
    <w:p w14:paraId="5E15F0BF" w14:textId="77777777" w:rsidR="00652D23" w:rsidRDefault="00652D23" w:rsidP="00652D23">
      <w:pPr>
        <w:pStyle w:val="ListParagraph"/>
        <w:ind w:left="360"/>
        <w:jc w:val="both"/>
        <w:rPr>
          <w:rFonts w:ascii="Arial" w:hAnsi="Arial" w:cs="Arial"/>
          <w:sz w:val="23"/>
          <w:szCs w:val="23"/>
          <w:lang w:eastAsia="en-GB"/>
        </w:rPr>
      </w:pPr>
    </w:p>
    <w:p w14:paraId="5E15F0C0" w14:textId="77777777" w:rsidR="00652D23" w:rsidRDefault="00EB19E3"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The appeal to the Court of Appeal is now scheduled for the 5</w:t>
      </w:r>
      <w:r w:rsidRPr="00652D23">
        <w:rPr>
          <w:rFonts w:ascii="Arial" w:hAnsi="Arial" w:cs="Arial"/>
          <w:sz w:val="23"/>
          <w:szCs w:val="23"/>
          <w:vertAlign w:val="superscript"/>
          <w:lang w:eastAsia="en-GB"/>
        </w:rPr>
        <w:t>th</w:t>
      </w:r>
      <w:r w:rsidRPr="00652D23">
        <w:rPr>
          <w:rFonts w:ascii="Arial" w:hAnsi="Arial" w:cs="Arial"/>
          <w:sz w:val="23"/>
          <w:szCs w:val="23"/>
          <w:lang w:eastAsia="en-GB"/>
        </w:rPr>
        <w:t xml:space="preserve"> - 9</w:t>
      </w:r>
      <w:r w:rsidRPr="00652D23">
        <w:rPr>
          <w:rFonts w:ascii="Arial" w:hAnsi="Arial" w:cs="Arial"/>
          <w:sz w:val="23"/>
          <w:szCs w:val="23"/>
          <w:vertAlign w:val="superscript"/>
          <w:lang w:eastAsia="en-GB"/>
        </w:rPr>
        <w:t>th</w:t>
      </w:r>
      <w:r w:rsidRPr="00652D23">
        <w:rPr>
          <w:rFonts w:ascii="Arial" w:hAnsi="Arial" w:cs="Arial"/>
          <w:sz w:val="23"/>
          <w:szCs w:val="23"/>
          <w:lang w:eastAsia="en-GB"/>
        </w:rPr>
        <w:t xml:space="preserve"> November 2018.</w:t>
      </w:r>
    </w:p>
    <w:p w14:paraId="5E15F0C1" w14:textId="77777777" w:rsidR="00652D23" w:rsidRDefault="00EB19E3" w:rsidP="00652D23">
      <w:pPr>
        <w:pStyle w:val="ListParagraph"/>
        <w:ind w:left="360"/>
        <w:jc w:val="both"/>
        <w:rPr>
          <w:rFonts w:ascii="Arial" w:hAnsi="Arial" w:cs="Arial"/>
          <w:sz w:val="23"/>
          <w:szCs w:val="23"/>
          <w:lang w:eastAsia="en-GB"/>
        </w:rPr>
      </w:pPr>
      <w:r w:rsidRPr="00652D23">
        <w:rPr>
          <w:rFonts w:ascii="Arial" w:hAnsi="Arial" w:cs="Arial"/>
          <w:sz w:val="23"/>
          <w:szCs w:val="23"/>
          <w:lang w:eastAsia="en-GB"/>
        </w:rPr>
        <w:t xml:space="preserve"> </w:t>
      </w:r>
    </w:p>
    <w:p w14:paraId="5E15F0C2" w14:textId="77777777" w:rsidR="00652D23" w:rsidRDefault="00EB19E3"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In addition to the above, the FRAs have a separate appeal based on Schedule 22 of the Equality Act 2010. At the initial stage the Employment Tribunal found against the fire authorities. The appeal is based on the belief that the FRAs have been very much stuck in the middle between the Governmental bodies and the FBU and the dispute between those bodies.  The FRAs have done nothing other than seek to apply the law as determined by others. The EAT has ordered that this separate appeal should be stayed until the Court of Appeal has given its judgement.</w:t>
      </w:r>
    </w:p>
    <w:p w14:paraId="5E15F0C3" w14:textId="77777777" w:rsidR="00652D23" w:rsidRDefault="00652D23" w:rsidP="00652D23">
      <w:pPr>
        <w:pStyle w:val="ListParagraph"/>
        <w:ind w:left="360"/>
        <w:jc w:val="both"/>
        <w:rPr>
          <w:rFonts w:ascii="Arial" w:hAnsi="Arial" w:cs="Arial"/>
          <w:sz w:val="23"/>
          <w:szCs w:val="23"/>
          <w:lang w:eastAsia="en-GB"/>
        </w:rPr>
      </w:pPr>
    </w:p>
    <w:p w14:paraId="5E15F0C4" w14:textId="77777777" w:rsidR="00EB19E3" w:rsidRPr="00652D23" w:rsidRDefault="00EB19E3" w:rsidP="00652D23">
      <w:pPr>
        <w:pStyle w:val="ListParagraph"/>
        <w:numPr>
          <w:ilvl w:val="0"/>
          <w:numId w:val="8"/>
        </w:numPr>
        <w:jc w:val="both"/>
        <w:rPr>
          <w:rFonts w:ascii="Arial" w:hAnsi="Arial" w:cs="Arial"/>
          <w:sz w:val="23"/>
          <w:szCs w:val="23"/>
          <w:lang w:eastAsia="en-GB"/>
        </w:rPr>
      </w:pPr>
      <w:r w:rsidRPr="00652D23">
        <w:rPr>
          <w:rFonts w:ascii="Arial" w:hAnsi="Arial" w:cs="Arial"/>
          <w:sz w:val="23"/>
          <w:szCs w:val="23"/>
          <w:lang w:eastAsia="en-GB"/>
        </w:rPr>
        <w:t xml:space="preserve">We continue to work closely with the Steering Group set up by the National Employers at the start of the legal process following agreement that the LGA would represent all UK fire </w:t>
      </w:r>
      <w:r w:rsidRPr="00652D23">
        <w:rPr>
          <w:rFonts w:ascii="Arial" w:hAnsi="Arial" w:cs="Arial"/>
          <w:sz w:val="23"/>
          <w:szCs w:val="23"/>
          <w:lang w:eastAsia="en-GB"/>
        </w:rPr>
        <w:lastRenderedPageBreak/>
        <w:t>and rescue services on a collective, cost sharing basis. While covered by the collective approach, the cases in Scotland, Wales and Northern Ireland are currently stayed pending the outcome of the English test cases. The Steering Group has legal and HR advisers from varying types of fire and rescue services across the UK, the Advisory Forum legal adviser, employers’ secretariat, and from the LGA its Corporate Legal Adviser and a Senior Employment Law Adviser.</w:t>
      </w:r>
    </w:p>
    <w:p w14:paraId="5E15F0C5" w14:textId="77777777" w:rsidR="00EB19E3" w:rsidRPr="003A78A8" w:rsidRDefault="00EB19E3" w:rsidP="00EB19E3">
      <w:pPr>
        <w:pStyle w:val="ListParagraph"/>
        <w:ind w:left="567" w:hanging="567"/>
        <w:jc w:val="both"/>
        <w:rPr>
          <w:rFonts w:ascii="Arial" w:hAnsi="Arial" w:cs="Arial"/>
          <w:sz w:val="23"/>
          <w:szCs w:val="23"/>
          <w:lang w:eastAsia="en-GB"/>
        </w:rPr>
      </w:pPr>
    </w:p>
    <w:p w14:paraId="5E15F0C6" w14:textId="77777777" w:rsidR="004D06FC" w:rsidRPr="003A78A8" w:rsidRDefault="00DB0D4A" w:rsidP="00EB19E3">
      <w:pPr>
        <w:widowControl w:val="0"/>
        <w:overflowPunct w:val="0"/>
        <w:autoSpaceDE w:val="0"/>
        <w:autoSpaceDN w:val="0"/>
        <w:adjustRightInd w:val="0"/>
        <w:spacing w:line="276" w:lineRule="auto"/>
        <w:ind w:left="567" w:hanging="567"/>
        <w:contextualSpacing/>
        <w:jc w:val="both"/>
        <w:textAlignment w:val="baseline"/>
        <w:rPr>
          <w:rFonts w:ascii="Arial" w:hAnsi="Arial" w:cs="Arial"/>
          <w:i/>
          <w:sz w:val="23"/>
          <w:szCs w:val="23"/>
          <w:lang w:eastAsia="en-GB"/>
        </w:rPr>
      </w:pPr>
      <w:r w:rsidRPr="003A78A8">
        <w:rPr>
          <w:rFonts w:ascii="Arial" w:hAnsi="Arial" w:cs="Arial"/>
          <w:i/>
          <w:sz w:val="23"/>
          <w:szCs w:val="23"/>
          <w:lang w:eastAsia="en-GB"/>
        </w:rPr>
        <w:t>S</w:t>
      </w:r>
      <w:r w:rsidR="004D06FC" w:rsidRPr="003A78A8">
        <w:rPr>
          <w:rFonts w:ascii="Arial" w:hAnsi="Arial" w:cs="Arial"/>
          <w:i/>
          <w:sz w:val="23"/>
          <w:szCs w:val="23"/>
          <w:lang w:eastAsia="en-GB"/>
        </w:rPr>
        <w:t xml:space="preserve">ecretariat support </w:t>
      </w:r>
    </w:p>
    <w:p w14:paraId="5E15F0C7" w14:textId="77777777" w:rsidR="004D06FC" w:rsidRPr="003A78A8" w:rsidRDefault="004D06FC" w:rsidP="00EB19E3">
      <w:pPr>
        <w:pStyle w:val="ListParagraph"/>
        <w:ind w:left="567" w:hanging="567"/>
        <w:jc w:val="both"/>
        <w:rPr>
          <w:rFonts w:ascii="Arial" w:hAnsi="Arial" w:cs="Arial"/>
          <w:sz w:val="23"/>
          <w:szCs w:val="23"/>
          <w:lang w:eastAsia="en-GB"/>
        </w:rPr>
      </w:pPr>
    </w:p>
    <w:p w14:paraId="5E15F0C8" w14:textId="77777777" w:rsidR="00652D23" w:rsidRDefault="00DB0D4A" w:rsidP="00652D23">
      <w:pPr>
        <w:pStyle w:val="ListParagraph"/>
        <w:widowControl w:val="0"/>
        <w:numPr>
          <w:ilvl w:val="0"/>
          <w:numId w:val="8"/>
        </w:numPr>
        <w:overflowPunct w:val="0"/>
        <w:autoSpaceDE w:val="0"/>
        <w:autoSpaceDN w:val="0"/>
        <w:adjustRightInd w:val="0"/>
        <w:spacing w:line="276" w:lineRule="auto"/>
        <w:contextualSpacing/>
        <w:jc w:val="both"/>
        <w:textAlignment w:val="baseline"/>
        <w:rPr>
          <w:rFonts w:ascii="Arial" w:hAnsi="Arial" w:cs="Arial"/>
          <w:sz w:val="23"/>
          <w:szCs w:val="23"/>
          <w:lang w:eastAsia="en-GB"/>
        </w:rPr>
      </w:pPr>
      <w:r w:rsidRPr="00652D23">
        <w:rPr>
          <w:rFonts w:ascii="Arial" w:hAnsi="Arial" w:cs="Arial"/>
          <w:color w:val="000000"/>
          <w:sz w:val="23"/>
          <w:szCs w:val="23"/>
        </w:rPr>
        <w:t xml:space="preserve">Aside from the formal NJC dispute resolution processes, the Joint Secretariat can provide informal assistance where the local parties believe a matter is proving difficult to resolve. </w:t>
      </w:r>
      <w:r w:rsidR="0096453F" w:rsidRPr="00652D23">
        <w:rPr>
          <w:rFonts w:ascii="Arial" w:hAnsi="Arial" w:cs="Arial"/>
          <w:sz w:val="23"/>
          <w:szCs w:val="23"/>
          <w:lang w:eastAsia="en-GB"/>
        </w:rPr>
        <w:t xml:space="preserve">Most recently we have </w:t>
      </w:r>
      <w:r w:rsidR="004D06FC" w:rsidRPr="00652D23">
        <w:rPr>
          <w:rFonts w:ascii="Arial" w:hAnsi="Arial" w:cs="Arial"/>
          <w:sz w:val="23"/>
          <w:szCs w:val="23"/>
          <w:lang w:eastAsia="en-GB"/>
        </w:rPr>
        <w:t>supported a service in resolving a broad range of harmonisation issues</w:t>
      </w:r>
      <w:r w:rsidR="00B57F32" w:rsidRPr="00652D23">
        <w:rPr>
          <w:rFonts w:ascii="Arial" w:hAnsi="Arial" w:cs="Arial"/>
          <w:sz w:val="23"/>
          <w:szCs w:val="23"/>
          <w:lang w:eastAsia="en-GB"/>
        </w:rPr>
        <w:t xml:space="preserve"> and the employers’ secretariat has supported discussions which</w:t>
      </w:r>
      <w:r w:rsidR="0096453F" w:rsidRPr="00652D23">
        <w:rPr>
          <w:rFonts w:ascii="Arial" w:hAnsi="Arial" w:cs="Arial"/>
          <w:sz w:val="23"/>
          <w:szCs w:val="23"/>
          <w:lang w:eastAsia="en-GB"/>
        </w:rPr>
        <w:t xml:space="preserve"> resolve</w:t>
      </w:r>
      <w:r w:rsidR="00B57F32" w:rsidRPr="00652D23">
        <w:rPr>
          <w:rFonts w:ascii="Arial" w:hAnsi="Arial" w:cs="Arial"/>
          <w:sz w:val="23"/>
          <w:szCs w:val="23"/>
          <w:lang w:eastAsia="en-GB"/>
        </w:rPr>
        <w:t>d</w:t>
      </w:r>
      <w:r w:rsidR="0096453F" w:rsidRPr="00652D23">
        <w:rPr>
          <w:rFonts w:ascii="Arial" w:hAnsi="Arial" w:cs="Arial"/>
          <w:sz w:val="23"/>
          <w:szCs w:val="23"/>
          <w:lang w:eastAsia="en-GB"/>
        </w:rPr>
        <w:t xml:space="preserve"> </w:t>
      </w:r>
      <w:r w:rsidR="004D06FC" w:rsidRPr="00652D23">
        <w:rPr>
          <w:rFonts w:ascii="Arial" w:hAnsi="Arial" w:cs="Arial"/>
          <w:sz w:val="23"/>
          <w:szCs w:val="23"/>
          <w:lang w:eastAsia="en-GB"/>
        </w:rPr>
        <w:t>a Trade Dispute</w:t>
      </w:r>
      <w:r w:rsidR="00C5568E" w:rsidRPr="00652D23">
        <w:rPr>
          <w:rFonts w:ascii="Arial" w:hAnsi="Arial" w:cs="Arial"/>
          <w:sz w:val="23"/>
          <w:szCs w:val="23"/>
          <w:lang w:eastAsia="en-GB"/>
        </w:rPr>
        <w:t>.</w:t>
      </w:r>
    </w:p>
    <w:p w14:paraId="5E15F0C9" w14:textId="77777777" w:rsidR="00652D23" w:rsidRDefault="00C5568E" w:rsidP="00652D23">
      <w:pPr>
        <w:pStyle w:val="ListParagraph"/>
        <w:widowControl w:val="0"/>
        <w:overflowPunct w:val="0"/>
        <w:autoSpaceDE w:val="0"/>
        <w:autoSpaceDN w:val="0"/>
        <w:adjustRightInd w:val="0"/>
        <w:spacing w:line="276" w:lineRule="auto"/>
        <w:ind w:left="360"/>
        <w:contextualSpacing/>
        <w:jc w:val="both"/>
        <w:textAlignment w:val="baseline"/>
        <w:rPr>
          <w:rFonts w:ascii="Arial" w:hAnsi="Arial" w:cs="Arial"/>
          <w:sz w:val="23"/>
          <w:szCs w:val="23"/>
          <w:lang w:eastAsia="en-GB"/>
        </w:rPr>
      </w:pPr>
      <w:r w:rsidRPr="00652D23">
        <w:rPr>
          <w:rFonts w:ascii="Arial" w:hAnsi="Arial" w:cs="Arial"/>
          <w:sz w:val="23"/>
          <w:szCs w:val="23"/>
          <w:lang w:eastAsia="en-GB"/>
        </w:rPr>
        <w:t xml:space="preserve"> </w:t>
      </w:r>
      <w:r w:rsidR="00B57F32" w:rsidRPr="00652D23">
        <w:rPr>
          <w:rFonts w:ascii="Arial" w:hAnsi="Arial" w:cs="Arial"/>
          <w:sz w:val="23"/>
          <w:szCs w:val="23"/>
          <w:lang w:eastAsia="en-GB"/>
        </w:rPr>
        <w:t xml:space="preserve"> </w:t>
      </w:r>
    </w:p>
    <w:p w14:paraId="5E15F0CA" w14:textId="77777777" w:rsidR="004D06FC" w:rsidRPr="00652D23" w:rsidRDefault="004D06FC" w:rsidP="00652D23">
      <w:pPr>
        <w:pStyle w:val="ListParagraph"/>
        <w:widowControl w:val="0"/>
        <w:numPr>
          <w:ilvl w:val="0"/>
          <w:numId w:val="8"/>
        </w:numPr>
        <w:overflowPunct w:val="0"/>
        <w:autoSpaceDE w:val="0"/>
        <w:autoSpaceDN w:val="0"/>
        <w:adjustRightInd w:val="0"/>
        <w:spacing w:line="276" w:lineRule="auto"/>
        <w:contextualSpacing/>
        <w:jc w:val="both"/>
        <w:textAlignment w:val="baseline"/>
        <w:rPr>
          <w:rFonts w:ascii="Arial" w:hAnsi="Arial" w:cs="Arial"/>
          <w:sz w:val="23"/>
          <w:szCs w:val="23"/>
          <w:lang w:eastAsia="en-GB"/>
        </w:rPr>
      </w:pPr>
      <w:r w:rsidRPr="00652D23">
        <w:rPr>
          <w:rFonts w:ascii="Arial" w:hAnsi="Arial" w:cs="Arial"/>
          <w:sz w:val="23"/>
          <w:szCs w:val="23"/>
          <w:lang w:eastAsia="en-GB"/>
        </w:rPr>
        <w:t>In terms of formal processes the Joint Secretariat is currently working with three services on a wide range of issues.</w:t>
      </w:r>
    </w:p>
    <w:p w14:paraId="5E15F0CB" w14:textId="77777777" w:rsidR="004D06FC" w:rsidRPr="003A78A8" w:rsidRDefault="004D06FC" w:rsidP="00EB19E3">
      <w:pPr>
        <w:pStyle w:val="ListParagraph"/>
        <w:ind w:left="567" w:hanging="567"/>
        <w:jc w:val="both"/>
        <w:rPr>
          <w:rFonts w:ascii="Arial" w:hAnsi="Arial" w:cs="Arial"/>
          <w:sz w:val="23"/>
          <w:szCs w:val="23"/>
          <w:lang w:eastAsia="en-GB"/>
        </w:rPr>
      </w:pPr>
    </w:p>
    <w:p w14:paraId="5E15F0CC" w14:textId="77777777" w:rsidR="00B57F32" w:rsidRPr="003A78A8" w:rsidRDefault="00B57F32" w:rsidP="00EB19E3">
      <w:pPr>
        <w:ind w:left="567" w:hanging="567"/>
        <w:jc w:val="both"/>
        <w:rPr>
          <w:rFonts w:ascii="Arial" w:hAnsi="Arial" w:cs="Arial"/>
          <w:color w:val="000000"/>
          <w:sz w:val="23"/>
          <w:szCs w:val="23"/>
        </w:rPr>
      </w:pPr>
    </w:p>
    <w:sectPr w:rsidR="00B57F32" w:rsidRPr="003A78A8" w:rsidSect="00D32E7C">
      <w:headerReference w:type="default" r:id="rId24"/>
      <w:footerReference w:type="default" r:id="rId25"/>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5F0CF" w14:textId="77777777" w:rsidR="005D1C7F" w:rsidRDefault="005D1C7F">
      <w:r>
        <w:separator/>
      </w:r>
    </w:p>
  </w:endnote>
  <w:endnote w:type="continuationSeparator" w:id="0">
    <w:p w14:paraId="5E15F0D0" w14:textId="77777777" w:rsidR="005D1C7F" w:rsidRDefault="005D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F0DC" w14:textId="77777777" w:rsidR="00DB0D4A" w:rsidRDefault="00DB0D4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F0CD" w14:textId="77777777" w:rsidR="005D1C7F" w:rsidRDefault="005D1C7F">
      <w:r>
        <w:separator/>
      </w:r>
    </w:p>
  </w:footnote>
  <w:footnote w:type="continuationSeparator" w:id="0">
    <w:p w14:paraId="5E15F0CE" w14:textId="77777777" w:rsidR="005D1C7F" w:rsidRDefault="005D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F0DB" w14:textId="77777777" w:rsidR="00DB0D4A" w:rsidRDefault="00DB0D4A" w:rsidP="00043343">
    <w:pPr>
      <w:pStyle w:val="Header"/>
    </w:pPr>
  </w:p>
  <w:tbl>
    <w:tblPr>
      <w:tblW w:w="0" w:type="auto"/>
      <w:tblLook w:val="01E0" w:firstRow="1" w:lastRow="1" w:firstColumn="1" w:lastColumn="1" w:noHBand="0" w:noVBand="0"/>
    </w:tblPr>
    <w:tblGrid>
      <w:gridCol w:w="5778"/>
      <w:gridCol w:w="3509"/>
    </w:tblGrid>
    <w:tr w:rsidR="00167FEB" w:rsidRPr="00772F4A" w14:paraId="094F5E4C" w14:textId="77777777" w:rsidTr="003D0643">
      <w:tc>
        <w:tcPr>
          <w:tcW w:w="5778" w:type="dxa"/>
          <w:vMerge w:val="restart"/>
          <w:shd w:val="clear" w:color="auto" w:fill="auto"/>
          <w:hideMark/>
        </w:tcPr>
        <w:p w14:paraId="29A96B53" w14:textId="77777777" w:rsidR="00167FEB" w:rsidRDefault="00167FEB" w:rsidP="00167FEB">
          <w:pPr>
            <w:pStyle w:val="Header"/>
          </w:pPr>
          <w:r>
            <w:rPr>
              <w:noProof/>
              <w:lang w:eastAsia="en-GB"/>
            </w:rPr>
            <w:drawing>
              <wp:inline distT="0" distB="0" distL="0" distR="0" wp14:anchorId="3B11AEFF" wp14:editId="30733372">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638715CF" w14:textId="77777777" w:rsidR="00167FEB" w:rsidRDefault="00167FEB" w:rsidP="00167FEB">
          <w:pPr>
            <w:pStyle w:val="Header"/>
            <w:rPr>
              <w:rFonts w:ascii="Arial" w:hAnsi="Arial" w:cs="Arial"/>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p w14:paraId="505C8B0D" w14:textId="77777777" w:rsidR="00167FEB" w:rsidRPr="00C23A63" w:rsidRDefault="00167FEB" w:rsidP="00167FEB">
          <w:pPr>
            <w:pStyle w:val="Header"/>
            <w:rPr>
              <w:b/>
            </w:rPr>
          </w:pPr>
        </w:p>
      </w:tc>
    </w:tr>
    <w:tr w:rsidR="00167FEB" w:rsidRPr="00772F4A" w14:paraId="37F8881B" w14:textId="77777777" w:rsidTr="003D0643">
      <w:trPr>
        <w:trHeight w:val="450"/>
      </w:trPr>
      <w:tc>
        <w:tcPr>
          <w:tcW w:w="0" w:type="auto"/>
          <w:vMerge/>
          <w:shd w:val="clear" w:color="auto" w:fill="auto"/>
          <w:vAlign w:val="center"/>
          <w:hideMark/>
        </w:tcPr>
        <w:p w14:paraId="44E144A7" w14:textId="77777777" w:rsidR="00167FEB" w:rsidRDefault="00167FEB" w:rsidP="00167FEB"/>
      </w:tc>
      <w:tc>
        <w:tcPr>
          <w:tcW w:w="3509" w:type="dxa"/>
          <w:shd w:val="clear" w:color="auto" w:fill="auto"/>
          <w:hideMark/>
        </w:tcPr>
        <w:p w14:paraId="1113999B" w14:textId="4E8968D7" w:rsidR="00167FEB" w:rsidRPr="00C23A63" w:rsidRDefault="00167FEB" w:rsidP="00167FEB">
          <w:pPr>
            <w:pStyle w:val="Header"/>
            <w:spacing w:before="60"/>
            <w:rPr>
              <w:rFonts w:ascii="Arial" w:hAnsi="Arial" w:cs="Arial"/>
            </w:rPr>
          </w:pPr>
          <w:r>
            <w:rPr>
              <w:rFonts w:ascii="Arial" w:hAnsi="Arial" w:cs="Arial"/>
            </w:rPr>
            <w:t>12 October 2018</w:t>
          </w:r>
        </w:p>
      </w:tc>
    </w:tr>
    <w:tr w:rsidR="00167FEB" w:rsidRPr="00772F4A" w14:paraId="360A0FEC" w14:textId="77777777" w:rsidTr="003D0643">
      <w:trPr>
        <w:trHeight w:val="450"/>
      </w:trPr>
      <w:tc>
        <w:tcPr>
          <w:tcW w:w="0" w:type="auto"/>
          <w:vMerge/>
          <w:shd w:val="clear" w:color="auto" w:fill="auto"/>
          <w:vAlign w:val="center"/>
          <w:hideMark/>
        </w:tcPr>
        <w:p w14:paraId="548A4182" w14:textId="77777777" w:rsidR="00167FEB" w:rsidRDefault="00167FEB" w:rsidP="00167FEB"/>
      </w:tc>
      <w:tc>
        <w:tcPr>
          <w:tcW w:w="3509" w:type="dxa"/>
          <w:shd w:val="clear" w:color="auto" w:fill="auto"/>
          <w:vAlign w:val="bottom"/>
          <w:hideMark/>
        </w:tcPr>
        <w:p w14:paraId="56FFFFED" w14:textId="77777777" w:rsidR="00167FEB" w:rsidRPr="00C23A63" w:rsidRDefault="00167FEB" w:rsidP="00167FEB">
          <w:pPr>
            <w:pStyle w:val="Header"/>
            <w:spacing w:before="60"/>
            <w:rPr>
              <w:rFonts w:ascii="Arial" w:hAnsi="Arial" w:cs="Arial"/>
              <w:b/>
            </w:rPr>
          </w:pPr>
          <w:r>
            <w:rPr>
              <w:rFonts w:ascii="Arial" w:hAnsi="Arial" w:cs="Arial"/>
              <w:b/>
            </w:rPr>
            <w:t xml:space="preserve">  </w:t>
          </w:r>
        </w:p>
      </w:tc>
    </w:tr>
  </w:tbl>
  <w:p w14:paraId="0655EE73" w14:textId="77777777" w:rsidR="00167FEB" w:rsidRPr="00043343" w:rsidRDefault="00167FEB"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F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10819"/>
    <w:multiLevelType w:val="multilevel"/>
    <w:tmpl w:val="DDF45AC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08B0F5F"/>
    <w:multiLevelType w:val="multilevel"/>
    <w:tmpl w:val="DDF45AC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43A89"/>
    <w:multiLevelType w:val="multilevel"/>
    <w:tmpl w:val="DDF45AC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42D77"/>
    <w:multiLevelType w:val="multilevel"/>
    <w:tmpl w:val="DDF45AC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646755"/>
    <w:multiLevelType w:val="hybridMultilevel"/>
    <w:tmpl w:val="68D6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11139"/>
    <w:multiLevelType w:val="multilevel"/>
    <w:tmpl w:val="DDF45AC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5"/>
  </w:num>
  <w:num w:numId="7">
    <w:abstractNumId w:val="7"/>
  </w:num>
  <w:num w:numId="8">
    <w:abstractNumId w:val="4"/>
  </w:num>
  <w:num w:numId="9">
    <w:abstractNumId w:val="0"/>
  </w:num>
  <w:num w:numId="10">
    <w:abstractNumId w:val="1"/>
  </w:num>
  <w:num w:numId="11">
    <w:abstractNumId w:val="11"/>
  </w:num>
  <w:num w:numId="12">
    <w:abstractNumId w:val="6"/>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2DC3"/>
    <w:rsid w:val="00013529"/>
    <w:rsid w:val="000146BA"/>
    <w:rsid w:val="00014A67"/>
    <w:rsid w:val="0001706F"/>
    <w:rsid w:val="000205BB"/>
    <w:rsid w:val="0002207F"/>
    <w:rsid w:val="000226E9"/>
    <w:rsid w:val="00025696"/>
    <w:rsid w:val="00033C6D"/>
    <w:rsid w:val="00034C23"/>
    <w:rsid w:val="000415B5"/>
    <w:rsid w:val="00043343"/>
    <w:rsid w:val="00043F05"/>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0BB0"/>
    <w:rsid w:val="00091065"/>
    <w:rsid w:val="00091D04"/>
    <w:rsid w:val="000958D1"/>
    <w:rsid w:val="00095926"/>
    <w:rsid w:val="0009695C"/>
    <w:rsid w:val="000A026A"/>
    <w:rsid w:val="000A0D97"/>
    <w:rsid w:val="000A22B8"/>
    <w:rsid w:val="000A2324"/>
    <w:rsid w:val="000A24CE"/>
    <w:rsid w:val="000A564F"/>
    <w:rsid w:val="000A62C9"/>
    <w:rsid w:val="000B1DBD"/>
    <w:rsid w:val="000B1DE8"/>
    <w:rsid w:val="000B70A7"/>
    <w:rsid w:val="000B760B"/>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3382D"/>
    <w:rsid w:val="00133DD6"/>
    <w:rsid w:val="001402E3"/>
    <w:rsid w:val="00144D51"/>
    <w:rsid w:val="00147261"/>
    <w:rsid w:val="0014729B"/>
    <w:rsid w:val="001477C4"/>
    <w:rsid w:val="00151FA4"/>
    <w:rsid w:val="00154175"/>
    <w:rsid w:val="00154A7D"/>
    <w:rsid w:val="00162DEA"/>
    <w:rsid w:val="001649C0"/>
    <w:rsid w:val="00167FEB"/>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31CB"/>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0F34"/>
    <w:rsid w:val="003120D2"/>
    <w:rsid w:val="003143CD"/>
    <w:rsid w:val="00315137"/>
    <w:rsid w:val="00315515"/>
    <w:rsid w:val="003175DF"/>
    <w:rsid w:val="003179B5"/>
    <w:rsid w:val="0032148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A78A8"/>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8348B"/>
    <w:rsid w:val="00487760"/>
    <w:rsid w:val="00495081"/>
    <w:rsid w:val="004966C5"/>
    <w:rsid w:val="004A18F2"/>
    <w:rsid w:val="004A5DBB"/>
    <w:rsid w:val="004A628C"/>
    <w:rsid w:val="004A7DA6"/>
    <w:rsid w:val="004B6432"/>
    <w:rsid w:val="004C67E5"/>
    <w:rsid w:val="004C7602"/>
    <w:rsid w:val="004C7948"/>
    <w:rsid w:val="004D06FC"/>
    <w:rsid w:val="004D2754"/>
    <w:rsid w:val="004D305E"/>
    <w:rsid w:val="004D4EEF"/>
    <w:rsid w:val="004D5B27"/>
    <w:rsid w:val="004D5F3C"/>
    <w:rsid w:val="004D7718"/>
    <w:rsid w:val="004E0341"/>
    <w:rsid w:val="004E0973"/>
    <w:rsid w:val="004E1A76"/>
    <w:rsid w:val="004E4877"/>
    <w:rsid w:val="004E53B7"/>
    <w:rsid w:val="004E5A7E"/>
    <w:rsid w:val="004E622C"/>
    <w:rsid w:val="004F31FE"/>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34F4"/>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BE0"/>
    <w:rsid w:val="00584DB5"/>
    <w:rsid w:val="0058702B"/>
    <w:rsid w:val="00592441"/>
    <w:rsid w:val="00594891"/>
    <w:rsid w:val="005967DC"/>
    <w:rsid w:val="005A690D"/>
    <w:rsid w:val="005B281B"/>
    <w:rsid w:val="005B3A79"/>
    <w:rsid w:val="005B4A0B"/>
    <w:rsid w:val="005B56C6"/>
    <w:rsid w:val="005B5F6F"/>
    <w:rsid w:val="005B6CF7"/>
    <w:rsid w:val="005B70D2"/>
    <w:rsid w:val="005B7DBD"/>
    <w:rsid w:val="005C0100"/>
    <w:rsid w:val="005C2C8F"/>
    <w:rsid w:val="005C4603"/>
    <w:rsid w:val="005C557F"/>
    <w:rsid w:val="005C5CF9"/>
    <w:rsid w:val="005C6DEE"/>
    <w:rsid w:val="005D124B"/>
    <w:rsid w:val="005D19E1"/>
    <w:rsid w:val="005D1C7F"/>
    <w:rsid w:val="005D3AD4"/>
    <w:rsid w:val="005D3BC6"/>
    <w:rsid w:val="005D5974"/>
    <w:rsid w:val="005D6057"/>
    <w:rsid w:val="005D780B"/>
    <w:rsid w:val="005D7B8B"/>
    <w:rsid w:val="005E23F7"/>
    <w:rsid w:val="005E24CB"/>
    <w:rsid w:val="005E44C1"/>
    <w:rsid w:val="005F219F"/>
    <w:rsid w:val="005F5C2A"/>
    <w:rsid w:val="005F6754"/>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D5C"/>
    <w:rsid w:val="006426FD"/>
    <w:rsid w:val="006429EB"/>
    <w:rsid w:val="0064362A"/>
    <w:rsid w:val="00646D07"/>
    <w:rsid w:val="00652D23"/>
    <w:rsid w:val="006532E8"/>
    <w:rsid w:val="0066217E"/>
    <w:rsid w:val="006728FE"/>
    <w:rsid w:val="00672DA0"/>
    <w:rsid w:val="00672DCD"/>
    <w:rsid w:val="00675D4B"/>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A94"/>
    <w:rsid w:val="006D7E52"/>
    <w:rsid w:val="006E0EF1"/>
    <w:rsid w:val="006E2DE6"/>
    <w:rsid w:val="006E6ACC"/>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47B32"/>
    <w:rsid w:val="007540F4"/>
    <w:rsid w:val="00756399"/>
    <w:rsid w:val="00756E5C"/>
    <w:rsid w:val="0076705E"/>
    <w:rsid w:val="00767A31"/>
    <w:rsid w:val="00767F22"/>
    <w:rsid w:val="0077189A"/>
    <w:rsid w:val="00771BCA"/>
    <w:rsid w:val="00771E17"/>
    <w:rsid w:val="00772F4A"/>
    <w:rsid w:val="00775FD4"/>
    <w:rsid w:val="0078208E"/>
    <w:rsid w:val="0078238E"/>
    <w:rsid w:val="00786BC7"/>
    <w:rsid w:val="00786DF6"/>
    <w:rsid w:val="00786DFB"/>
    <w:rsid w:val="007870A7"/>
    <w:rsid w:val="007906EC"/>
    <w:rsid w:val="00792493"/>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0E53"/>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1978"/>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033"/>
    <w:rsid w:val="008E776F"/>
    <w:rsid w:val="008F405E"/>
    <w:rsid w:val="008F431D"/>
    <w:rsid w:val="008F60FF"/>
    <w:rsid w:val="008F7FE9"/>
    <w:rsid w:val="0090276F"/>
    <w:rsid w:val="00904D60"/>
    <w:rsid w:val="00904ED7"/>
    <w:rsid w:val="00914B49"/>
    <w:rsid w:val="00915D90"/>
    <w:rsid w:val="009229D6"/>
    <w:rsid w:val="00924BED"/>
    <w:rsid w:val="00932E72"/>
    <w:rsid w:val="00935B9B"/>
    <w:rsid w:val="00937DAD"/>
    <w:rsid w:val="00941156"/>
    <w:rsid w:val="00945411"/>
    <w:rsid w:val="009459C8"/>
    <w:rsid w:val="00946B30"/>
    <w:rsid w:val="00951A65"/>
    <w:rsid w:val="00952F71"/>
    <w:rsid w:val="00954FCE"/>
    <w:rsid w:val="00956074"/>
    <w:rsid w:val="00960656"/>
    <w:rsid w:val="00961ABB"/>
    <w:rsid w:val="009621F0"/>
    <w:rsid w:val="0096453F"/>
    <w:rsid w:val="00964DF8"/>
    <w:rsid w:val="009739CB"/>
    <w:rsid w:val="009749BE"/>
    <w:rsid w:val="009750A0"/>
    <w:rsid w:val="00976A00"/>
    <w:rsid w:val="00980682"/>
    <w:rsid w:val="00980D1D"/>
    <w:rsid w:val="009832A4"/>
    <w:rsid w:val="00991399"/>
    <w:rsid w:val="009925B9"/>
    <w:rsid w:val="00994EE5"/>
    <w:rsid w:val="009956BD"/>
    <w:rsid w:val="00995CB5"/>
    <w:rsid w:val="009A3F6F"/>
    <w:rsid w:val="009A4AC4"/>
    <w:rsid w:val="009A544B"/>
    <w:rsid w:val="009A55FB"/>
    <w:rsid w:val="009A5EF4"/>
    <w:rsid w:val="009B03C0"/>
    <w:rsid w:val="009B0583"/>
    <w:rsid w:val="009B43C8"/>
    <w:rsid w:val="009B45EE"/>
    <w:rsid w:val="009B492D"/>
    <w:rsid w:val="009B5155"/>
    <w:rsid w:val="009B6B48"/>
    <w:rsid w:val="009C0363"/>
    <w:rsid w:val="009C05F7"/>
    <w:rsid w:val="009C510E"/>
    <w:rsid w:val="009C68E1"/>
    <w:rsid w:val="009C6C42"/>
    <w:rsid w:val="009D0CCB"/>
    <w:rsid w:val="009D3004"/>
    <w:rsid w:val="009D3FE8"/>
    <w:rsid w:val="009D4327"/>
    <w:rsid w:val="009D4A1C"/>
    <w:rsid w:val="009E0154"/>
    <w:rsid w:val="009E0316"/>
    <w:rsid w:val="009E34A3"/>
    <w:rsid w:val="009E3884"/>
    <w:rsid w:val="009E5A85"/>
    <w:rsid w:val="009E6171"/>
    <w:rsid w:val="009F00E2"/>
    <w:rsid w:val="009F0E1C"/>
    <w:rsid w:val="009F1183"/>
    <w:rsid w:val="009F28C1"/>
    <w:rsid w:val="009F4AFC"/>
    <w:rsid w:val="00A00F6C"/>
    <w:rsid w:val="00A0255D"/>
    <w:rsid w:val="00A044C0"/>
    <w:rsid w:val="00A04C6D"/>
    <w:rsid w:val="00A17C81"/>
    <w:rsid w:val="00A20ED8"/>
    <w:rsid w:val="00A2350B"/>
    <w:rsid w:val="00A26F24"/>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5FAD"/>
    <w:rsid w:val="00A67461"/>
    <w:rsid w:val="00A75046"/>
    <w:rsid w:val="00A802A8"/>
    <w:rsid w:val="00A82AA8"/>
    <w:rsid w:val="00A93395"/>
    <w:rsid w:val="00A94A3A"/>
    <w:rsid w:val="00A95EC5"/>
    <w:rsid w:val="00A96261"/>
    <w:rsid w:val="00AA1AE3"/>
    <w:rsid w:val="00AA2C6F"/>
    <w:rsid w:val="00AA39D3"/>
    <w:rsid w:val="00AA54D5"/>
    <w:rsid w:val="00AA5718"/>
    <w:rsid w:val="00AB2280"/>
    <w:rsid w:val="00AB37A2"/>
    <w:rsid w:val="00AB5C6F"/>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5A8F"/>
    <w:rsid w:val="00AE76A3"/>
    <w:rsid w:val="00AF0962"/>
    <w:rsid w:val="00AF3F2E"/>
    <w:rsid w:val="00AF712C"/>
    <w:rsid w:val="00B008E5"/>
    <w:rsid w:val="00B01E74"/>
    <w:rsid w:val="00B04903"/>
    <w:rsid w:val="00B0579A"/>
    <w:rsid w:val="00B0724B"/>
    <w:rsid w:val="00B1130A"/>
    <w:rsid w:val="00B12649"/>
    <w:rsid w:val="00B12BD7"/>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47769"/>
    <w:rsid w:val="00B51539"/>
    <w:rsid w:val="00B52776"/>
    <w:rsid w:val="00B56A72"/>
    <w:rsid w:val="00B57F3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A09C8"/>
    <w:rsid w:val="00BA7229"/>
    <w:rsid w:val="00BB00FB"/>
    <w:rsid w:val="00BB094C"/>
    <w:rsid w:val="00BB6B1C"/>
    <w:rsid w:val="00BB6CC1"/>
    <w:rsid w:val="00BC2611"/>
    <w:rsid w:val="00BC3123"/>
    <w:rsid w:val="00BC5613"/>
    <w:rsid w:val="00BC5D94"/>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5568E"/>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637B"/>
    <w:rsid w:val="00D763D9"/>
    <w:rsid w:val="00D817CA"/>
    <w:rsid w:val="00D82ABB"/>
    <w:rsid w:val="00D94D3E"/>
    <w:rsid w:val="00D9556A"/>
    <w:rsid w:val="00DA24BE"/>
    <w:rsid w:val="00DA309A"/>
    <w:rsid w:val="00DA5360"/>
    <w:rsid w:val="00DA55A1"/>
    <w:rsid w:val="00DA5C76"/>
    <w:rsid w:val="00DA6E60"/>
    <w:rsid w:val="00DA7A8F"/>
    <w:rsid w:val="00DB0D4A"/>
    <w:rsid w:val="00DB196C"/>
    <w:rsid w:val="00DB20FA"/>
    <w:rsid w:val="00DB269C"/>
    <w:rsid w:val="00DB4977"/>
    <w:rsid w:val="00DB61D4"/>
    <w:rsid w:val="00DC258A"/>
    <w:rsid w:val="00DC3308"/>
    <w:rsid w:val="00DD03E9"/>
    <w:rsid w:val="00DD226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A0DC6"/>
    <w:rsid w:val="00EA49A1"/>
    <w:rsid w:val="00EB0A16"/>
    <w:rsid w:val="00EB0B32"/>
    <w:rsid w:val="00EB155A"/>
    <w:rsid w:val="00EB19E3"/>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6B9B"/>
    <w:rsid w:val="00EF091A"/>
    <w:rsid w:val="00EF0B8B"/>
    <w:rsid w:val="00EF27EE"/>
    <w:rsid w:val="00EF49B1"/>
    <w:rsid w:val="00EF53D7"/>
    <w:rsid w:val="00F00658"/>
    <w:rsid w:val="00F03066"/>
    <w:rsid w:val="00F033F5"/>
    <w:rsid w:val="00F07172"/>
    <w:rsid w:val="00F1257F"/>
    <w:rsid w:val="00F20826"/>
    <w:rsid w:val="00F21808"/>
    <w:rsid w:val="00F22451"/>
    <w:rsid w:val="00F25366"/>
    <w:rsid w:val="00F2566C"/>
    <w:rsid w:val="00F27054"/>
    <w:rsid w:val="00F27635"/>
    <w:rsid w:val="00F322D8"/>
    <w:rsid w:val="00F41270"/>
    <w:rsid w:val="00F413AD"/>
    <w:rsid w:val="00F44E14"/>
    <w:rsid w:val="00F4528A"/>
    <w:rsid w:val="00F45CAD"/>
    <w:rsid w:val="00F46335"/>
    <w:rsid w:val="00F526B0"/>
    <w:rsid w:val="00F53BE2"/>
    <w:rsid w:val="00F553A0"/>
    <w:rsid w:val="00F56A07"/>
    <w:rsid w:val="00F627F4"/>
    <w:rsid w:val="00F64729"/>
    <w:rsid w:val="00F6711A"/>
    <w:rsid w:val="00F67D4C"/>
    <w:rsid w:val="00F70104"/>
    <w:rsid w:val="00F81ABE"/>
    <w:rsid w:val="00F820C7"/>
    <w:rsid w:val="00F8332A"/>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5F03E"/>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board.org/index.php/board-committees/cost-effectiveness" TargetMode="External"/><Relationship Id="rId18" Type="http://schemas.openxmlformats.org/officeDocument/2006/relationships/hyperlink" Target="https://assets.publishing.service.gov.uk/government/uploads/system/uploads/attachment_data/file/738638/Draft_Public_Service_Pensions__Valuations_and_Employer_Cost_Cap___Amendment__Directions_Sept_201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psboard.org/index.php/board-publications/consultations" TargetMode="External"/><Relationship Id="rId7" Type="http://schemas.openxmlformats.org/officeDocument/2006/relationships/settings" Target="settings.xml"/><Relationship Id="rId12" Type="http://schemas.openxmlformats.org/officeDocument/2006/relationships/hyperlink" Target="http://www.fpsboard.org/images/PDF/Boarddocs/Val2016/Val20166.pdf" TargetMode="External"/><Relationship Id="rId17" Type="http://schemas.openxmlformats.org/officeDocument/2006/relationships/hyperlink" Target="https://www.parliament.uk/business/publications/written-questions-answers-statements/written-statement/Commons/2018-09-06/HCWS94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8917/Technical_Bulletin_Public_Service_Pension_Schemes_Valuations.pdf" TargetMode="External"/><Relationship Id="rId20" Type="http://schemas.openxmlformats.org/officeDocument/2006/relationships/hyperlink" Target="file:///C:\Users\Clair.Alcock\AppData\Local\Microsoft\Windows\Temporary%20Internet%20Files\Content.Outlook\UVX5X0XP\The%20letter%20to%20TU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EzczCqj8LIrPkPuN_9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psboard.org/images/PDF/Boarddocs/Val2016/Val20166.pdf" TargetMode="External"/><Relationship Id="rId23" Type="http://schemas.openxmlformats.org/officeDocument/2006/relationships/hyperlink" Target="http://www.fpsboard.org/index.php/event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8640/Draft_Public_Service_Pensions__Valuations_and_Employer_Cost_Cap___Amendment__Directions_Sept_2018_-_technical_anne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8640/Draft_Public_Service_Pensions__Valuations_and_Employer_Cost_Cap___Amendment__Directions_Sept_2018_-_technical_annex.pdf" TargetMode="External"/><Relationship Id="rId22" Type="http://schemas.openxmlformats.org/officeDocument/2006/relationships/hyperlink" Target="http://www.fpsboard.org/index.php/board-publications/bulleti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purl.org/dc/elements/1.1/"/>
    <ds:schemaRef ds:uri="1c8a0e75-f4bc-4eb4-8ed0-578eaea9e1ca"/>
    <ds:schemaRef ds:uri="http://www.w3.org/XML/1998/namespace"/>
  </ds:schemaRefs>
</ds:datastoreItem>
</file>

<file path=customXml/itemProps3.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EADCE-8B30-4650-B288-40672217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AB3D1567</Template>
  <TotalTime>4</TotalTime>
  <Pages>6</Pages>
  <Words>1988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14033</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Thomas French</cp:lastModifiedBy>
  <cp:revision>3</cp:revision>
  <cp:lastPrinted>2017-10-06T13:04:00Z</cp:lastPrinted>
  <dcterms:created xsi:type="dcterms:W3CDTF">2018-10-05T13:44:00Z</dcterms:created>
  <dcterms:modified xsi:type="dcterms:W3CDTF">2018-10-05T16:22:00Z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